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7783464"/>
    <w:bookmarkEnd w:id="0"/>
    <w:p w14:paraId="718AC52E" w14:textId="77777777" w:rsidR="0033012B" w:rsidRPr="00660A08" w:rsidRDefault="0033012B" w:rsidP="0033012B">
      <w:pPr>
        <w:spacing w:after="0" w:line="240" w:lineRule="auto"/>
        <w:rPr>
          <w:rFonts w:ascii="Yu Gothic" w:eastAsia="Yu Gothic" w:hAnsi="Yu Gothic"/>
          <w:b/>
          <w:bCs/>
          <w:noProof/>
          <w:sz w:val="12"/>
          <w:szCs w:val="12"/>
          <w:lang w:eastAsia="en-GB"/>
        </w:rPr>
      </w:pPr>
      <w:r w:rsidRPr="00660A08">
        <w:rPr>
          <w:rFonts w:ascii="Yu Gothic" w:eastAsia="Yu Gothic" w:hAnsi="Yu Gothic"/>
          <w:b/>
          <w:bCs/>
          <w:noProof/>
          <w:sz w:val="12"/>
          <w:szCs w:val="12"/>
          <w:lang w:eastAsia="en-GB"/>
        </w:rPr>
        <mc:AlternateContent>
          <mc:Choice Requires="wps">
            <w:drawing>
              <wp:anchor distT="45720" distB="45720" distL="114300" distR="114300" simplePos="0" relativeHeight="251658247" behindDoc="1" locked="0" layoutInCell="1" allowOverlap="1" wp14:anchorId="73BB6713" wp14:editId="776E3D5C">
                <wp:simplePos x="0" y="0"/>
                <wp:positionH relativeFrom="page">
                  <wp:align>right</wp:align>
                </wp:positionH>
                <wp:positionV relativeFrom="paragraph">
                  <wp:posOffset>-431165</wp:posOffset>
                </wp:positionV>
                <wp:extent cx="2354029" cy="5486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029" cy="548640"/>
                        </a:xfrm>
                        <a:prstGeom prst="rect">
                          <a:avLst/>
                        </a:prstGeom>
                        <a:noFill/>
                        <a:ln>
                          <a:noFill/>
                        </a:ln>
                      </wps:spPr>
                      <wps:txbx>
                        <w:txbxContent>
                          <w:p w14:paraId="04F32105" w14:textId="32775852" w:rsidR="0033012B" w:rsidRPr="005E5B32" w:rsidRDefault="0033012B" w:rsidP="0033012B">
                            <w:pPr>
                              <w:spacing w:after="120" w:line="240" w:lineRule="exact"/>
                              <w:ind w:right="301"/>
                              <w:jc w:val="right"/>
                              <w:rPr>
                                <w:rFonts w:ascii="Yu Gothic Medium" w:eastAsia="Yu Gothic Medium" w:hAnsi="Yu Gothic Medium" w:cs="Arial"/>
                              </w:rPr>
                            </w:pPr>
                            <w:r w:rsidRPr="003F11C6">
                              <w:rPr>
                                <w:rFonts w:ascii="Yu Gothic Medium" w:eastAsia="Yu Gothic Medium" w:hAnsi="Yu Gothic Medium" w:cs="Arial"/>
                              </w:rPr>
                              <w:t xml:space="preserve">Paris, </w:t>
                            </w:r>
                            <w:r>
                              <w:rPr>
                                <w:rFonts w:ascii="Yu Gothic Medium" w:eastAsia="Yu Gothic Medium" w:hAnsi="Yu Gothic Medium" w:cs="Arial"/>
                              </w:rPr>
                              <w:t>2</w:t>
                            </w:r>
                            <w:r w:rsidR="00CD6970">
                              <w:rPr>
                                <w:rFonts w:ascii="Yu Gothic Medium" w:eastAsia="Yu Gothic Medium" w:hAnsi="Yu Gothic Medium" w:cs="Arial"/>
                              </w:rPr>
                              <w:t>3</w:t>
                            </w:r>
                            <w:r>
                              <w:rPr>
                                <w:rFonts w:ascii="Yu Gothic Medium" w:eastAsia="Yu Gothic Medium" w:hAnsi="Yu Gothic Medium" w:cs="Arial"/>
                              </w:rPr>
                              <w:t xml:space="preserve"> </w:t>
                            </w:r>
                            <w:r w:rsidR="00CD6970">
                              <w:rPr>
                                <w:rFonts w:ascii="Yu Gothic Medium" w:eastAsia="Yu Gothic Medium" w:hAnsi="Yu Gothic Medium" w:cs="Arial"/>
                              </w:rPr>
                              <w:t>August</w:t>
                            </w:r>
                            <w:r>
                              <w:rPr>
                                <w:rFonts w:ascii="Yu Gothic Medium" w:eastAsia="Yu Gothic Medium" w:hAnsi="Yu Gothic Medium" w:cs="Arial"/>
                              </w:rPr>
                              <w:t xml:space="preserve"> 2024</w:t>
                            </w:r>
                          </w:p>
                          <w:p w14:paraId="7E467F33" w14:textId="10D4704B" w:rsidR="0033012B" w:rsidRPr="00ED7A2A" w:rsidRDefault="0033012B" w:rsidP="0033012B">
                            <w:pPr>
                              <w:spacing w:after="120" w:line="240" w:lineRule="exact"/>
                              <w:ind w:right="301"/>
                              <w:jc w:val="right"/>
                              <w:rPr>
                                <w:rFonts w:ascii="Yu Gothic Medium" w:eastAsia="Yu Gothic Medium" w:hAnsi="Yu Gothic Medium" w:cs="Arial"/>
                              </w:rPr>
                            </w:pPr>
                            <w:r w:rsidRPr="00ED7A2A">
                              <w:rPr>
                                <w:rFonts w:ascii="Yu Gothic Medium" w:eastAsia="Yu Gothic Medium" w:hAnsi="Yu Gothic Medium" w:cs="Arial"/>
                              </w:rPr>
                              <w:t>Reference period:</w:t>
                            </w:r>
                            <w:r>
                              <w:rPr>
                                <w:rFonts w:ascii="Yu Gothic Medium" w:eastAsia="Yu Gothic Medium" w:hAnsi="Yu Gothic Medium" w:cs="Arial"/>
                              </w:rPr>
                              <w:t xml:space="preserve"> Q</w:t>
                            </w:r>
                            <w:r w:rsidR="00CD6970">
                              <w:rPr>
                                <w:rFonts w:ascii="Yu Gothic Medium" w:eastAsia="Yu Gothic Medium" w:hAnsi="Yu Gothic Medium" w:cs="Arial"/>
                              </w:rPr>
                              <w:t>2</w:t>
                            </w:r>
                            <w:r>
                              <w:rPr>
                                <w:rFonts w:ascii="Yu Gothic Medium" w:eastAsia="Yu Gothic Medium" w:hAnsi="Yu Gothic Medium" w:cs="Arial"/>
                              </w:rPr>
                              <w:t xml:space="preserve">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BB6713" id="_x0000_t202" coordsize="21600,21600" o:spt="202" path="m,l,21600r21600,l21600,xe">
                <v:stroke joinstyle="miter"/>
                <v:path gradientshapeok="t" o:connecttype="rect"/>
              </v:shapetype>
              <v:shape id="Text Box 1" o:spid="_x0000_s1026" type="#_x0000_t202" style="position:absolute;margin-left:134.15pt;margin-top:-33.95pt;width:185.35pt;height:43.2pt;z-index:-251658233;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" filled="f" stroked="f">
                <v:textbox style="mso-fit-shape-to-text:t">
                  <w:txbxContent>
                    <w:p w14:paraId="04F32105" w14:textId="32775852" w:rsidR="0033012B" w:rsidRPr="005E5B32" w:rsidRDefault="0033012B" w:rsidP="0033012B">
                      <w:pPr>
                        <w:spacing w:after="120" w:line="240" w:lineRule="exact"/>
                        <w:ind w:right="301"/>
                        <w:jc w:val="right"/>
                        <w:rPr>
                          <w:rFonts w:ascii="Yu Gothic Medium" w:eastAsia="Yu Gothic Medium" w:hAnsi="Yu Gothic Medium" w:cs="Arial"/>
                        </w:rPr>
                      </w:pPr>
                      <w:r w:rsidRPr="003F11C6">
                        <w:rPr>
                          <w:rFonts w:ascii="Yu Gothic Medium" w:eastAsia="Yu Gothic Medium" w:hAnsi="Yu Gothic Medium" w:cs="Arial"/>
                        </w:rPr>
                        <w:t xml:space="preserve">Paris, </w:t>
                      </w:r>
                      <w:r>
                        <w:rPr>
                          <w:rFonts w:ascii="Yu Gothic Medium" w:eastAsia="Yu Gothic Medium" w:hAnsi="Yu Gothic Medium" w:cs="Arial"/>
                        </w:rPr>
                        <w:t>2</w:t>
                      </w:r>
                      <w:r w:rsidR="00CD6970">
                        <w:rPr>
                          <w:rFonts w:ascii="Yu Gothic Medium" w:eastAsia="Yu Gothic Medium" w:hAnsi="Yu Gothic Medium" w:cs="Arial"/>
                        </w:rPr>
                        <w:t>3</w:t>
                      </w:r>
                      <w:r>
                        <w:rPr>
                          <w:rFonts w:ascii="Yu Gothic Medium" w:eastAsia="Yu Gothic Medium" w:hAnsi="Yu Gothic Medium" w:cs="Arial"/>
                        </w:rPr>
                        <w:t xml:space="preserve"> </w:t>
                      </w:r>
                      <w:r w:rsidR="00CD6970">
                        <w:rPr>
                          <w:rFonts w:ascii="Yu Gothic Medium" w:eastAsia="Yu Gothic Medium" w:hAnsi="Yu Gothic Medium" w:cs="Arial"/>
                        </w:rPr>
                        <w:t>August</w:t>
                      </w:r>
                      <w:r>
                        <w:rPr>
                          <w:rFonts w:ascii="Yu Gothic Medium" w:eastAsia="Yu Gothic Medium" w:hAnsi="Yu Gothic Medium" w:cs="Arial"/>
                        </w:rPr>
                        <w:t xml:space="preserve"> 2024</w:t>
                      </w:r>
                    </w:p>
                    <w:p w14:paraId="7E467F33" w14:textId="10D4704B" w:rsidR="0033012B" w:rsidRPr="00ED7A2A" w:rsidRDefault="0033012B" w:rsidP="0033012B">
                      <w:pPr>
                        <w:spacing w:after="120" w:line="240" w:lineRule="exact"/>
                        <w:ind w:right="301"/>
                        <w:jc w:val="right"/>
                        <w:rPr>
                          <w:rFonts w:ascii="Yu Gothic Medium" w:eastAsia="Yu Gothic Medium" w:hAnsi="Yu Gothic Medium" w:cs="Arial"/>
                        </w:rPr>
                      </w:pPr>
                      <w:r w:rsidRPr="00ED7A2A">
                        <w:rPr>
                          <w:rFonts w:ascii="Yu Gothic Medium" w:eastAsia="Yu Gothic Medium" w:hAnsi="Yu Gothic Medium" w:cs="Arial"/>
                        </w:rPr>
                        <w:t>Reference period:</w:t>
                      </w:r>
                      <w:r>
                        <w:rPr>
                          <w:rFonts w:ascii="Yu Gothic Medium" w:eastAsia="Yu Gothic Medium" w:hAnsi="Yu Gothic Medium" w:cs="Arial"/>
                        </w:rPr>
                        <w:t xml:space="preserve"> Q</w:t>
                      </w:r>
                      <w:r w:rsidR="00CD6970">
                        <w:rPr>
                          <w:rFonts w:ascii="Yu Gothic Medium" w:eastAsia="Yu Gothic Medium" w:hAnsi="Yu Gothic Medium" w:cs="Arial"/>
                        </w:rPr>
                        <w:t>2</w:t>
                      </w:r>
                      <w:r>
                        <w:rPr>
                          <w:rFonts w:ascii="Yu Gothic Medium" w:eastAsia="Yu Gothic Medium" w:hAnsi="Yu Gothic Medium" w:cs="Arial"/>
                        </w:rPr>
                        <w:t xml:space="preserve"> 2024</w:t>
                      </w:r>
                    </w:p>
                  </w:txbxContent>
                </v:textbox>
                <w10:wrap anchorx="page"/>
              </v:shape>
            </w:pict>
          </mc:Fallback>
        </mc:AlternateContent>
      </w:r>
    </w:p>
    <w:p w14:paraId="154E2DFE" w14:textId="5F64D18E" w:rsidR="00052882" w:rsidRPr="00FC30D1" w:rsidRDefault="00807374" w:rsidP="00FC30D1">
      <w:pPr>
        <w:spacing w:after="0" w:line="240" w:lineRule="auto"/>
        <w:rPr>
          <w:rFonts w:ascii="Yu Gothic" w:eastAsia="Yu Gothic" w:hAnsi="Yu Gothic"/>
          <w:b/>
          <w:sz w:val="28"/>
        </w:rPr>
      </w:pPr>
      <w:r w:rsidRPr="00AC6DAB">
        <w:rPr>
          <w:rFonts w:ascii="Yu Gothic" w:eastAsia="Yu Gothic" w:hAnsi="Yu Gothic"/>
          <w:b/>
          <w:bCs/>
          <w:noProof/>
          <w:lang w:eastAsia="en-GB"/>
        </w:rPr>
        <w:t xml:space="preserve">G20 merchandise </w:t>
      </w:r>
      <w:r w:rsidR="00D00CCA" w:rsidRPr="00D00CCA">
        <w:rPr>
          <w:rFonts w:ascii="Yu Gothic" w:eastAsia="Yu Gothic" w:hAnsi="Yu Gothic"/>
          <w:b/>
          <w:bCs/>
          <w:noProof/>
          <w:lang w:eastAsia="en-GB"/>
        </w:rPr>
        <w:t>trade shows mixed performance</w:t>
      </w:r>
      <w:r w:rsidR="00F6783C">
        <w:rPr>
          <w:rFonts w:ascii="Yu Gothic" w:eastAsia="Yu Gothic" w:hAnsi="Yu Gothic"/>
          <w:b/>
          <w:bCs/>
          <w:noProof/>
          <w:lang w:eastAsia="en-GB"/>
        </w:rPr>
        <w:t xml:space="preserve"> in</w:t>
      </w:r>
      <w:r w:rsidRPr="00AC6DAB">
        <w:rPr>
          <w:rFonts w:ascii="Yu Gothic" w:eastAsia="Yu Gothic" w:hAnsi="Yu Gothic"/>
          <w:b/>
          <w:bCs/>
          <w:noProof/>
          <w:lang w:eastAsia="en-GB"/>
        </w:rPr>
        <w:t xml:space="preserve"> Q</w:t>
      </w:r>
      <w:r w:rsidR="00F6783C">
        <w:rPr>
          <w:rFonts w:ascii="Yu Gothic" w:eastAsia="Yu Gothic" w:hAnsi="Yu Gothic"/>
          <w:b/>
          <w:bCs/>
          <w:noProof/>
          <w:lang w:eastAsia="en-GB"/>
        </w:rPr>
        <w:t>2</w:t>
      </w:r>
      <w:r w:rsidRPr="00AC6DAB">
        <w:rPr>
          <w:rFonts w:ascii="Yu Gothic" w:eastAsia="Yu Gothic" w:hAnsi="Yu Gothic"/>
          <w:b/>
          <w:bCs/>
          <w:noProof/>
          <w:lang w:eastAsia="en-GB"/>
        </w:rPr>
        <w:t xml:space="preserve"> 2024</w:t>
      </w:r>
      <w:r w:rsidR="00F6783C">
        <w:rPr>
          <w:rFonts w:ascii="Yu Gothic" w:eastAsia="Yu Gothic" w:hAnsi="Yu Gothic"/>
          <w:b/>
          <w:bCs/>
          <w:noProof/>
          <w:lang w:eastAsia="en-GB"/>
        </w:rPr>
        <w:t xml:space="preserve">, </w:t>
      </w:r>
      <w:r w:rsidR="00D00CCA" w:rsidRPr="00D00CCA" w:rsidDel="00857264">
        <w:rPr>
          <w:rFonts w:ascii="Yu Gothic" w:eastAsia="Yu Gothic" w:hAnsi="Yu Gothic"/>
          <w:b/>
          <w:bCs/>
          <w:noProof/>
          <w:lang w:eastAsia="en-GB"/>
        </w:rPr>
        <w:t xml:space="preserve">amid easing growth </w:t>
      </w:r>
      <w:r w:rsidR="00F6783C" w:rsidDel="00857264">
        <w:rPr>
          <w:rFonts w:ascii="Yu Gothic" w:eastAsia="Yu Gothic" w:hAnsi="Yu Gothic"/>
          <w:b/>
          <w:bCs/>
          <w:noProof/>
          <w:lang w:eastAsia="en-GB"/>
        </w:rPr>
        <w:t>in services</w:t>
      </w:r>
      <w:r w:rsidR="003C5934">
        <w:rPr>
          <w:rFonts w:ascii="Yu Gothic" w:eastAsia="Yu Gothic" w:hAnsi="Yu Gothic"/>
          <w:sz w:val="26"/>
          <w:szCs w:val="26"/>
        </w:rPr>
        <w:pict w14:anchorId="6FFD81F7">
          <v:rect id="_x0000_i1025" style="width:523.3pt;height:1.5pt" o:hralign="center" o:hrstd="t" o:hrnoshade="t" o:hr="t" fillcolor="#04629a" stroked="f"/>
        </w:pict>
      </w:r>
    </w:p>
    <w:p w14:paraId="7347237E" w14:textId="77777777" w:rsidR="00BB3844" w:rsidRPr="00C55495" w:rsidRDefault="00BB3844" w:rsidP="00EB4178">
      <w:pPr>
        <w:spacing w:after="0" w:line="192" w:lineRule="auto"/>
        <w:rPr>
          <w:rFonts w:ascii="Yu Gothic" w:eastAsia="Yu Gothic" w:hAnsi="Yu Gothic"/>
          <w:sz w:val="12"/>
        </w:rPr>
        <w:sectPr w:rsidR="00BB3844" w:rsidRPr="00C55495" w:rsidSect="00870105">
          <w:headerReference w:type="default" r:id="rId13"/>
          <w:footerReference w:type="even" r:id="rId14"/>
          <w:footerReference w:type="default" r:id="rId15"/>
          <w:footerReference w:type="first" r:id="rId16"/>
          <w:type w:val="continuous"/>
          <w:pgSz w:w="11906" w:h="16838"/>
          <w:pgMar w:top="720" w:right="720" w:bottom="720" w:left="720" w:header="708" w:footer="708" w:gutter="0"/>
          <w:cols w:space="708"/>
          <w:docGrid w:linePitch="360"/>
        </w:sectPr>
      </w:pPr>
    </w:p>
    <w:p w14:paraId="0C558C75" w14:textId="6C018D51" w:rsidR="003566EA" w:rsidRDefault="00836488" w:rsidP="00836488">
      <w:pPr>
        <w:spacing w:after="0" w:line="260" w:lineRule="exact"/>
        <w:jc w:val="both"/>
        <w:rPr>
          <w:rFonts w:ascii="Yu Gothic" w:eastAsia="Yu Gothic" w:hAnsi="Yu Gothic"/>
          <w:sz w:val="20"/>
          <w:szCs w:val="20"/>
        </w:rPr>
      </w:pPr>
      <w:r w:rsidRPr="00836488">
        <w:rPr>
          <w:rFonts w:ascii="Yu Gothic" w:eastAsia="Yu Gothic" w:hAnsi="Yu Gothic"/>
          <w:b/>
          <w:bCs/>
          <w:sz w:val="20"/>
          <w:szCs w:val="20"/>
        </w:rPr>
        <w:t>G20 merchandise export</w:t>
      </w:r>
      <w:r w:rsidR="00AC6B88">
        <w:rPr>
          <w:rFonts w:ascii="Yu Gothic" w:eastAsia="Yu Gothic" w:hAnsi="Yu Gothic"/>
          <w:b/>
          <w:bCs/>
          <w:sz w:val="20"/>
          <w:szCs w:val="20"/>
        </w:rPr>
        <w:t xml:space="preserve"> growth</w:t>
      </w:r>
      <w:r w:rsidRPr="00836488">
        <w:rPr>
          <w:rFonts w:ascii="Yu Gothic" w:eastAsia="Yu Gothic" w:hAnsi="Yu Gothic"/>
          <w:b/>
          <w:bCs/>
          <w:sz w:val="20"/>
          <w:szCs w:val="20"/>
        </w:rPr>
        <w:t xml:space="preserve"> flattened in Q2 2024</w:t>
      </w:r>
      <w:r w:rsidRPr="00836488" w:rsidDel="00857264">
        <w:rPr>
          <w:rFonts w:ascii="Yu Gothic" w:eastAsia="Yu Gothic" w:hAnsi="Yu Gothic"/>
          <w:b/>
          <w:bCs/>
          <w:sz w:val="20"/>
          <w:szCs w:val="20"/>
        </w:rPr>
        <w:t>,</w:t>
      </w:r>
      <w:r w:rsidRPr="00836488" w:rsidDel="00857264">
        <w:rPr>
          <w:rFonts w:ascii="Yu Gothic" w:eastAsia="Yu Gothic" w:hAnsi="Yu Gothic"/>
          <w:sz w:val="20"/>
          <w:szCs w:val="20"/>
        </w:rPr>
        <w:t xml:space="preserve"> </w:t>
      </w:r>
      <w:r w:rsidR="009F473B" w:rsidRPr="009F473B" w:rsidDel="00857264">
        <w:rPr>
          <w:rFonts w:ascii="Yu Gothic" w:eastAsia="Yu Gothic" w:hAnsi="Yu Gothic"/>
          <w:sz w:val="20"/>
          <w:szCs w:val="20"/>
        </w:rPr>
        <w:t>as measured in current US dollars</w:t>
      </w:r>
      <w:r w:rsidR="00F81423">
        <w:rPr>
          <w:rFonts w:ascii="Yu Gothic" w:eastAsia="Yu Gothic" w:hAnsi="Yu Gothic"/>
          <w:sz w:val="20"/>
          <w:szCs w:val="20"/>
        </w:rPr>
        <w:t xml:space="preserve">, </w:t>
      </w:r>
      <w:r w:rsidRPr="00836488">
        <w:rPr>
          <w:rFonts w:ascii="Yu Gothic" w:eastAsia="Yu Gothic" w:hAnsi="Yu Gothic"/>
          <w:sz w:val="20"/>
          <w:szCs w:val="20"/>
        </w:rPr>
        <w:t xml:space="preserve">following a rise in the </w:t>
      </w:r>
      <w:r>
        <w:rPr>
          <w:rFonts w:ascii="Yu Gothic" w:eastAsia="Yu Gothic" w:hAnsi="Yu Gothic"/>
          <w:sz w:val="20"/>
          <w:szCs w:val="20"/>
        </w:rPr>
        <w:t>previous</w:t>
      </w:r>
      <w:r w:rsidRPr="00836488">
        <w:rPr>
          <w:rFonts w:ascii="Yu Gothic" w:eastAsia="Yu Gothic" w:hAnsi="Yu Gothic"/>
          <w:sz w:val="20"/>
          <w:szCs w:val="20"/>
        </w:rPr>
        <w:t xml:space="preserve"> quarter</w:t>
      </w:r>
      <w:r w:rsidR="00252409">
        <w:rPr>
          <w:rFonts w:ascii="Yu Gothic" w:eastAsia="Yu Gothic" w:hAnsi="Yu Gothic"/>
          <w:sz w:val="20"/>
          <w:szCs w:val="20"/>
        </w:rPr>
        <w:t xml:space="preserve"> (</w:t>
      </w:r>
      <w:r w:rsidR="00252409" w:rsidRPr="009F473B">
        <w:rPr>
          <w:rFonts w:ascii="Yu Gothic" w:eastAsia="Yu Gothic" w:hAnsi="Yu Gothic"/>
          <w:sz w:val="20"/>
          <w:szCs w:val="20"/>
        </w:rPr>
        <w:t>Figure 1 and 2)</w:t>
      </w:r>
      <w:r w:rsidRPr="00836488">
        <w:rPr>
          <w:rFonts w:ascii="Yu Gothic" w:eastAsia="Yu Gothic" w:hAnsi="Yu Gothic"/>
          <w:sz w:val="20"/>
          <w:szCs w:val="20"/>
        </w:rPr>
        <w:t xml:space="preserve">. This </w:t>
      </w:r>
      <w:r w:rsidR="00AC6B88">
        <w:rPr>
          <w:rFonts w:ascii="Yu Gothic" w:eastAsia="Yu Gothic" w:hAnsi="Yu Gothic"/>
          <w:sz w:val="20"/>
          <w:szCs w:val="20"/>
        </w:rPr>
        <w:t>slowdown</w:t>
      </w:r>
      <w:r w:rsidRPr="00836488">
        <w:rPr>
          <w:rFonts w:ascii="Yu Gothic" w:eastAsia="Yu Gothic" w:hAnsi="Yu Gothic"/>
          <w:sz w:val="20"/>
          <w:szCs w:val="20"/>
        </w:rPr>
        <w:t xml:space="preserve"> was largely driven by a </w:t>
      </w:r>
      <w:r>
        <w:rPr>
          <w:rFonts w:ascii="Yu Gothic" w:eastAsia="Yu Gothic" w:hAnsi="Yu Gothic"/>
          <w:sz w:val="20"/>
          <w:szCs w:val="20"/>
        </w:rPr>
        <w:t>decrease</w:t>
      </w:r>
      <w:r w:rsidRPr="00836488">
        <w:rPr>
          <w:rFonts w:ascii="Yu Gothic" w:eastAsia="Yu Gothic" w:hAnsi="Yu Gothic"/>
          <w:sz w:val="20"/>
          <w:szCs w:val="20"/>
        </w:rPr>
        <w:t xml:space="preserve"> in</w:t>
      </w:r>
      <w:r w:rsidR="002710F3">
        <w:rPr>
          <w:rFonts w:ascii="Yu Gothic" w:eastAsia="Yu Gothic" w:hAnsi="Yu Gothic"/>
          <w:sz w:val="20"/>
          <w:szCs w:val="20"/>
        </w:rPr>
        <w:t xml:space="preserve"> exports from</w:t>
      </w:r>
      <w:r w:rsidRPr="00836488">
        <w:rPr>
          <w:rFonts w:ascii="Yu Gothic" w:eastAsia="Yu Gothic" w:hAnsi="Yu Gothic"/>
          <w:sz w:val="20"/>
          <w:szCs w:val="20"/>
        </w:rPr>
        <w:t xml:space="preserve"> </w:t>
      </w:r>
      <w:r w:rsidR="002710F3">
        <w:rPr>
          <w:rFonts w:ascii="Yu Gothic" w:eastAsia="Yu Gothic" w:hAnsi="Yu Gothic"/>
          <w:sz w:val="20"/>
          <w:szCs w:val="20"/>
        </w:rPr>
        <w:t xml:space="preserve">the </w:t>
      </w:r>
      <w:r w:rsidRPr="00836488">
        <w:rPr>
          <w:rFonts w:ascii="Yu Gothic" w:eastAsia="Yu Gothic" w:hAnsi="Yu Gothic"/>
          <w:sz w:val="20"/>
          <w:szCs w:val="20"/>
        </w:rPr>
        <w:t>European</w:t>
      </w:r>
      <w:r w:rsidR="002710F3">
        <w:rPr>
          <w:rFonts w:ascii="Yu Gothic" w:eastAsia="Yu Gothic" w:hAnsi="Yu Gothic"/>
          <w:sz w:val="20"/>
          <w:szCs w:val="20"/>
        </w:rPr>
        <w:t xml:space="preserve"> Union</w:t>
      </w:r>
      <w:r w:rsidRPr="00836488">
        <w:rPr>
          <w:rFonts w:ascii="Yu Gothic" w:eastAsia="Yu Gothic" w:hAnsi="Yu Gothic"/>
          <w:sz w:val="20"/>
          <w:szCs w:val="20"/>
        </w:rPr>
        <w:t xml:space="preserve">. </w:t>
      </w:r>
      <w:r w:rsidRPr="00836488">
        <w:rPr>
          <w:rFonts w:ascii="Yu Gothic" w:eastAsia="Yu Gothic" w:hAnsi="Yu Gothic"/>
          <w:b/>
          <w:bCs/>
          <w:sz w:val="20"/>
          <w:szCs w:val="20"/>
        </w:rPr>
        <w:t>G20 merchandise imports grew by 1.2%</w:t>
      </w:r>
      <w:r w:rsidR="00857264" w:rsidRPr="00695EBE">
        <w:rPr>
          <w:rFonts w:ascii="Yu Gothic" w:eastAsia="Yu Gothic" w:hAnsi="Yu Gothic"/>
          <w:sz w:val="20"/>
          <w:szCs w:val="20"/>
        </w:rPr>
        <w:t xml:space="preserve"> </w:t>
      </w:r>
      <w:r w:rsidR="00857264">
        <w:rPr>
          <w:rFonts w:ascii="Yu Gothic" w:eastAsia="Yu Gothic" w:hAnsi="Yu Gothic"/>
          <w:sz w:val="20"/>
          <w:szCs w:val="20"/>
        </w:rPr>
        <w:t>a</w:t>
      </w:r>
      <w:r w:rsidR="00857264" w:rsidRPr="00F6783C">
        <w:rPr>
          <w:rFonts w:ascii="Yu Gothic" w:eastAsia="Yu Gothic" w:hAnsi="Yu Gothic"/>
          <w:sz w:val="20"/>
          <w:szCs w:val="20"/>
        </w:rPr>
        <w:t>fter seven consecutive quarters of negative growth</w:t>
      </w:r>
      <w:r w:rsidRPr="00AB3E5E">
        <w:rPr>
          <w:rFonts w:ascii="Yu Gothic" w:eastAsia="Yu Gothic" w:hAnsi="Yu Gothic"/>
          <w:sz w:val="20"/>
          <w:szCs w:val="20"/>
        </w:rPr>
        <w:t>,</w:t>
      </w:r>
      <w:r w:rsidR="00216267" w:rsidRPr="00695EBE">
        <w:rPr>
          <w:rFonts w:ascii="Yu Gothic" w:eastAsia="Yu Gothic" w:hAnsi="Yu Gothic"/>
          <w:sz w:val="20"/>
          <w:szCs w:val="20"/>
        </w:rPr>
        <w:t xml:space="preserve"> </w:t>
      </w:r>
      <w:r w:rsidR="00F81423">
        <w:rPr>
          <w:rFonts w:ascii="Yu Gothic" w:eastAsia="Yu Gothic" w:hAnsi="Yu Gothic"/>
          <w:sz w:val="20"/>
          <w:szCs w:val="20"/>
        </w:rPr>
        <w:t>mainly driven by</w:t>
      </w:r>
      <w:r w:rsidRPr="00836488">
        <w:rPr>
          <w:rFonts w:ascii="Yu Gothic" w:eastAsia="Yu Gothic" w:hAnsi="Yu Gothic"/>
          <w:sz w:val="20"/>
          <w:szCs w:val="20"/>
        </w:rPr>
        <w:t xml:space="preserve"> </w:t>
      </w:r>
      <w:r w:rsidR="000145A7">
        <w:rPr>
          <w:rFonts w:ascii="Yu Gothic" w:eastAsia="Yu Gothic" w:hAnsi="Yu Gothic"/>
          <w:sz w:val="20"/>
          <w:szCs w:val="20"/>
        </w:rPr>
        <w:t>strong</w:t>
      </w:r>
      <w:r w:rsidRPr="00836488">
        <w:rPr>
          <w:rFonts w:ascii="Yu Gothic" w:eastAsia="Yu Gothic" w:hAnsi="Yu Gothic"/>
          <w:sz w:val="20"/>
          <w:szCs w:val="20"/>
        </w:rPr>
        <w:t xml:space="preserve"> imports in the </w:t>
      </w:r>
      <w:r>
        <w:rPr>
          <w:rFonts w:ascii="Yu Gothic" w:eastAsia="Yu Gothic" w:hAnsi="Yu Gothic"/>
          <w:sz w:val="20"/>
          <w:szCs w:val="20"/>
        </w:rPr>
        <w:t>United States</w:t>
      </w:r>
      <w:r w:rsidRPr="00836488">
        <w:rPr>
          <w:rFonts w:ascii="Yu Gothic" w:eastAsia="Yu Gothic" w:hAnsi="Yu Gothic"/>
          <w:sz w:val="20"/>
          <w:szCs w:val="20"/>
        </w:rPr>
        <w:t xml:space="preserve"> and </w:t>
      </w:r>
      <w:r w:rsidR="000145A7">
        <w:rPr>
          <w:rFonts w:ascii="Yu Gothic" w:eastAsia="Yu Gothic" w:hAnsi="Yu Gothic"/>
          <w:sz w:val="20"/>
          <w:szCs w:val="20"/>
        </w:rPr>
        <w:t xml:space="preserve">the </w:t>
      </w:r>
      <w:r>
        <w:rPr>
          <w:rFonts w:ascii="Yu Gothic" w:eastAsia="Yu Gothic" w:hAnsi="Yu Gothic"/>
          <w:sz w:val="20"/>
          <w:szCs w:val="20"/>
        </w:rPr>
        <w:t>United Kingdom</w:t>
      </w:r>
      <w:r w:rsidRPr="00836488">
        <w:rPr>
          <w:rFonts w:ascii="Yu Gothic" w:eastAsia="Yu Gothic" w:hAnsi="Yu Gothic"/>
          <w:sz w:val="20"/>
          <w:szCs w:val="20"/>
        </w:rPr>
        <w:t xml:space="preserve">. </w:t>
      </w:r>
      <w:r w:rsidR="003566EA" w:rsidRPr="009F473B">
        <w:rPr>
          <w:rFonts w:ascii="Yu Gothic" w:eastAsia="Yu Gothic" w:hAnsi="Yu Gothic"/>
          <w:b/>
          <w:bCs/>
          <w:sz w:val="20"/>
          <w:szCs w:val="20"/>
        </w:rPr>
        <w:t xml:space="preserve">G20 </w:t>
      </w:r>
      <w:r w:rsidR="003566EA">
        <w:rPr>
          <w:rFonts w:ascii="Yu Gothic" w:eastAsia="Yu Gothic" w:hAnsi="Yu Gothic"/>
          <w:b/>
          <w:bCs/>
          <w:sz w:val="20"/>
          <w:szCs w:val="20"/>
        </w:rPr>
        <w:t>exports and imports</w:t>
      </w:r>
      <w:r w:rsidR="0000302B">
        <w:rPr>
          <w:rFonts w:ascii="Yu Gothic" w:eastAsia="Yu Gothic" w:hAnsi="Yu Gothic"/>
          <w:b/>
          <w:bCs/>
          <w:sz w:val="20"/>
          <w:szCs w:val="20"/>
        </w:rPr>
        <w:t xml:space="preserve"> growth</w:t>
      </w:r>
      <w:r w:rsidR="003566EA" w:rsidRPr="009F473B">
        <w:rPr>
          <w:rFonts w:ascii="Yu Gothic" w:eastAsia="Yu Gothic" w:hAnsi="Yu Gothic"/>
          <w:b/>
          <w:bCs/>
          <w:sz w:val="20"/>
          <w:szCs w:val="20"/>
        </w:rPr>
        <w:t xml:space="preserve"> </w:t>
      </w:r>
      <w:r w:rsidR="003566EA">
        <w:rPr>
          <w:rFonts w:ascii="Yu Gothic" w:eastAsia="Yu Gothic" w:hAnsi="Yu Gothic"/>
          <w:b/>
          <w:bCs/>
          <w:sz w:val="20"/>
          <w:szCs w:val="20"/>
        </w:rPr>
        <w:t xml:space="preserve">of </w:t>
      </w:r>
      <w:r w:rsidR="003566EA" w:rsidRPr="00F64766">
        <w:rPr>
          <w:rFonts w:ascii="Yu Gothic" w:eastAsia="Yu Gothic" w:hAnsi="Yu Gothic"/>
          <w:b/>
          <w:bCs/>
          <w:sz w:val="20"/>
          <w:szCs w:val="20"/>
        </w:rPr>
        <w:t xml:space="preserve">services are estimated to have </w:t>
      </w:r>
      <w:r w:rsidR="0000302B">
        <w:rPr>
          <w:rFonts w:ascii="Yu Gothic" w:eastAsia="Yu Gothic" w:hAnsi="Yu Gothic"/>
          <w:b/>
          <w:bCs/>
          <w:sz w:val="20"/>
          <w:szCs w:val="20"/>
        </w:rPr>
        <w:t>slowed to</w:t>
      </w:r>
      <w:r w:rsidR="003566EA" w:rsidRPr="00F64766">
        <w:rPr>
          <w:rFonts w:ascii="Yu Gothic" w:eastAsia="Yu Gothic" w:hAnsi="Yu Gothic"/>
          <w:b/>
          <w:bCs/>
          <w:sz w:val="20"/>
          <w:szCs w:val="20"/>
        </w:rPr>
        <w:t xml:space="preserve"> 1.9% and 1.1% in Q2 2024</w:t>
      </w:r>
      <w:r w:rsidR="003566EA" w:rsidRPr="00695EBE">
        <w:rPr>
          <w:rFonts w:ascii="Yu Gothic" w:eastAsia="Yu Gothic" w:hAnsi="Yu Gothic"/>
          <w:b/>
          <w:sz w:val="20"/>
          <w:szCs w:val="20"/>
        </w:rPr>
        <w:t>,</w:t>
      </w:r>
      <w:r w:rsidR="006155ED" w:rsidRPr="009F473B">
        <w:rPr>
          <w:rFonts w:ascii="Yu Gothic" w:eastAsia="Yu Gothic" w:hAnsi="Yu Gothic"/>
          <w:b/>
          <w:bCs/>
          <w:sz w:val="20"/>
          <w:szCs w:val="20"/>
          <w:vertAlign w:val="superscript"/>
        </w:rPr>
        <w:footnoteReference w:id="2"/>
      </w:r>
      <w:r w:rsidR="003566EA" w:rsidDel="00857264">
        <w:rPr>
          <w:rFonts w:ascii="Yu Gothic" w:eastAsia="Yu Gothic" w:hAnsi="Yu Gothic"/>
          <w:sz w:val="20"/>
          <w:szCs w:val="20"/>
        </w:rPr>
        <w:t xml:space="preserve"> </w:t>
      </w:r>
      <w:r w:rsidR="00857264">
        <w:rPr>
          <w:rFonts w:ascii="Yu Gothic" w:eastAsia="Yu Gothic" w:hAnsi="Yu Gothic"/>
          <w:sz w:val="20"/>
          <w:szCs w:val="20"/>
        </w:rPr>
        <w:t xml:space="preserve">from </w:t>
      </w:r>
      <w:r w:rsidR="00695EBE">
        <w:rPr>
          <w:rFonts w:ascii="Yu Gothic" w:eastAsia="Yu Gothic" w:hAnsi="Yu Gothic"/>
          <w:sz w:val="20"/>
          <w:szCs w:val="20"/>
        </w:rPr>
        <w:t>the</w:t>
      </w:r>
      <w:r w:rsidR="003566EA" w:rsidRPr="00F64766">
        <w:rPr>
          <w:rFonts w:ascii="Yu Gothic" w:eastAsia="Yu Gothic" w:hAnsi="Yu Gothic"/>
          <w:sz w:val="20"/>
          <w:szCs w:val="20"/>
        </w:rPr>
        <w:t xml:space="preserve"> </w:t>
      </w:r>
      <w:r w:rsidR="003566EA" w:rsidRPr="009F473B">
        <w:rPr>
          <w:rFonts w:ascii="Yu Gothic" w:eastAsia="Yu Gothic" w:hAnsi="Yu Gothic"/>
          <w:sz w:val="20"/>
          <w:szCs w:val="20"/>
        </w:rPr>
        <w:t>3.4% and 3.7% increase</w:t>
      </w:r>
      <w:r w:rsidR="00857264">
        <w:rPr>
          <w:rFonts w:ascii="Yu Gothic" w:eastAsia="Yu Gothic" w:hAnsi="Yu Gothic"/>
          <w:sz w:val="20"/>
          <w:szCs w:val="20"/>
        </w:rPr>
        <w:t xml:space="preserve">s </w:t>
      </w:r>
      <w:r w:rsidR="00695EBE">
        <w:rPr>
          <w:rFonts w:ascii="Yu Gothic" w:eastAsia="Yu Gothic" w:hAnsi="Yu Gothic"/>
          <w:sz w:val="20"/>
          <w:szCs w:val="20"/>
        </w:rPr>
        <w:t xml:space="preserve">recorded </w:t>
      </w:r>
      <w:r w:rsidR="00857264">
        <w:rPr>
          <w:rFonts w:ascii="Yu Gothic" w:eastAsia="Yu Gothic" w:hAnsi="Yu Gothic"/>
          <w:sz w:val="20"/>
          <w:szCs w:val="20"/>
        </w:rPr>
        <w:t>in Q</w:t>
      </w:r>
      <w:r w:rsidR="00AB3E5E">
        <w:rPr>
          <w:rFonts w:ascii="Yu Gothic" w:eastAsia="Yu Gothic" w:hAnsi="Yu Gothic"/>
          <w:sz w:val="20"/>
          <w:szCs w:val="20"/>
        </w:rPr>
        <w:t>1 2024</w:t>
      </w:r>
      <w:r w:rsidR="00F81423">
        <w:rPr>
          <w:rFonts w:ascii="Yu Gothic" w:eastAsia="Yu Gothic" w:hAnsi="Yu Gothic"/>
          <w:sz w:val="20"/>
          <w:szCs w:val="20"/>
        </w:rPr>
        <w:t>.</w:t>
      </w:r>
    </w:p>
    <w:p w14:paraId="677D66E5" w14:textId="77777777" w:rsidR="003566EA" w:rsidRDefault="003566EA" w:rsidP="00836488">
      <w:pPr>
        <w:spacing w:after="0" w:line="260" w:lineRule="exact"/>
        <w:jc w:val="both"/>
        <w:rPr>
          <w:rFonts w:ascii="Yu Gothic" w:eastAsia="Yu Gothic" w:hAnsi="Yu Gothic"/>
          <w:sz w:val="20"/>
          <w:szCs w:val="20"/>
        </w:rPr>
      </w:pPr>
    </w:p>
    <w:p w14:paraId="1867FBCF" w14:textId="150B4197" w:rsidR="00836488" w:rsidRDefault="003566EA" w:rsidP="00836488">
      <w:pPr>
        <w:spacing w:after="0" w:line="260" w:lineRule="exact"/>
        <w:jc w:val="both"/>
        <w:rPr>
          <w:rFonts w:ascii="Yu Gothic" w:eastAsia="Yu Gothic" w:hAnsi="Yu Gothic"/>
          <w:sz w:val="20"/>
          <w:szCs w:val="20"/>
        </w:rPr>
      </w:pPr>
      <w:r w:rsidRPr="002A35DD">
        <w:rPr>
          <w:rFonts w:ascii="Yu Gothic" w:eastAsia="Yu Gothic" w:hAnsi="Yu Gothic"/>
          <w:b/>
          <w:bCs/>
          <w:sz w:val="20"/>
          <w:szCs w:val="20"/>
        </w:rPr>
        <w:t>Merchandise</w:t>
      </w:r>
      <w:r>
        <w:rPr>
          <w:rFonts w:ascii="Yu Gothic" w:eastAsia="Yu Gothic" w:hAnsi="Yu Gothic"/>
          <w:sz w:val="20"/>
          <w:szCs w:val="20"/>
        </w:rPr>
        <w:t xml:space="preserve"> export growth</w:t>
      </w:r>
      <w:r w:rsidR="00857264">
        <w:rPr>
          <w:rFonts w:ascii="Yu Gothic" w:eastAsia="Yu Gothic" w:hAnsi="Yu Gothic"/>
          <w:sz w:val="20"/>
          <w:szCs w:val="20"/>
        </w:rPr>
        <w:t xml:space="preserve"> </w:t>
      </w:r>
      <w:r>
        <w:rPr>
          <w:rFonts w:ascii="Yu Gothic" w:eastAsia="Yu Gothic" w:hAnsi="Yu Gothic"/>
          <w:sz w:val="20"/>
          <w:szCs w:val="20"/>
        </w:rPr>
        <w:t>stagnated</w:t>
      </w:r>
      <w:r w:rsidR="00857264">
        <w:rPr>
          <w:rFonts w:ascii="Yu Gothic" w:eastAsia="Yu Gothic" w:hAnsi="Yu Gothic"/>
          <w:sz w:val="20"/>
          <w:szCs w:val="20"/>
        </w:rPr>
        <w:t xml:space="preserve"> for the United States</w:t>
      </w:r>
      <w:r>
        <w:rPr>
          <w:rFonts w:ascii="Yu Gothic" w:eastAsia="Yu Gothic" w:hAnsi="Yu Gothic"/>
          <w:sz w:val="20"/>
          <w:szCs w:val="20"/>
        </w:rPr>
        <w:t xml:space="preserve"> i</w:t>
      </w:r>
      <w:r w:rsidR="00836488" w:rsidRPr="00836488">
        <w:rPr>
          <w:rFonts w:ascii="Yu Gothic" w:eastAsia="Yu Gothic" w:hAnsi="Yu Gothic"/>
          <w:sz w:val="20"/>
          <w:szCs w:val="20"/>
        </w:rPr>
        <w:t xml:space="preserve">n </w:t>
      </w:r>
      <w:r w:rsidR="00D17527">
        <w:rPr>
          <w:rFonts w:ascii="Yu Gothic" w:eastAsia="Yu Gothic" w:hAnsi="Yu Gothic"/>
          <w:sz w:val="20"/>
          <w:szCs w:val="20"/>
        </w:rPr>
        <w:t>Q2 2024</w:t>
      </w:r>
      <w:r w:rsidR="002A35DD">
        <w:rPr>
          <w:rFonts w:ascii="Yu Gothic" w:eastAsia="Yu Gothic" w:hAnsi="Yu Gothic"/>
          <w:sz w:val="20"/>
          <w:szCs w:val="20"/>
        </w:rPr>
        <w:t>,</w:t>
      </w:r>
      <w:r w:rsidR="00836488" w:rsidRPr="00836488">
        <w:rPr>
          <w:rFonts w:ascii="Yu Gothic" w:eastAsia="Yu Gothic" w:hAnsi="Yu Gothic"/>
          <w:sz w:val="20"/>
          <w:szCs w:val="20"/>
        </w:rPr>
        <w:t xml:space="preserve"> partly due to </w:t>
      </w:r>
      <w:r w:rsidR="009C668C" w:rsidRPr="009C668C">
        <w:rPr>
          <w:rFonts w:ascii="Yu Gothic" w:eastAsia="Yu Gothic" w:hAnsi="Yu Gothic"/>
          <w:sz w:val="20"/>
          <w:szCs w:val="20"/>
        </w:rPr>
        <w:t>decreases in exports of industrial supplies and materials</w:t>
      </w:r>
      <w:r w:rsidR="00857264">
        <w:rPr>
          <w:rFonts w:ascii="Yu Gothic" w:eastAsia="Yu Gothic" w:hAnsi="Yu Gothic"/>
          <w:sz w:val="20"/>
          <w:szCs w:val="20"/>
        </w:rPr>
        <w:t>.</w:t>
      </w:r>
      <w:r w:rsidR="00836488" w:rsidRPr="00836488" w:rsidDel="00857264">
        <w:rPr>
          <w:rFonts w:ascii="Yu Gothic" w:eastAsia="Yu Gothic" w:hAnsi="Yu Gothic"/>
          <w:sz w:val="20"/>
          <w:szCs w:val="20"/>
        </w:rPr>
        <w:t xml:space="preserve"> </w:t>
      </w:r>
      <w:r w:rsidR="00836488" w:rsidRPr="00836488">
        <w:rPr>
          <w:rFonts w:ascii="Yu Gothic" w:eastAsia="Yu Gothic" w:hAnsi="Yu Gothic"/>
          <w:sz w:val="20"/>
          <w:szCs w:val="20"/>
        </w:rPr>
        <w:t>Canadian exports fell, primarily in the motor vehicles and mineral sectors. However, North American imports increased, especially in capital goods like electrical equipment.</w:t>
      </w:r>
      <w:r w:rsidR="00A8268F">
        <w:rPr>
          <w:rFonts w:ascii="Yu Gothic" w:eastAsia="Yu Gothic" w:hAnsi="Yu Gothic"/>
          <w:sz w:val="20"/>
          <w:szCs w:val="20"/>
        </w:rPr>
        <w:t xml:space="preserve"> </w:t>
      </w:r>
      <w:r w:rsidR="00857264">
        <w:rPr>
          <w:rFonts w:ascii="Yu Gothic" w:eastAsia="Yu Gothic" w:hAnsi="Yu Gothic"/>
          <w:sz w:val="20"/>
          <w:szCs w:val="20"/>
        </w:rPr>
        <w:t xml:space="preserve">European Union </w:t>
      </w:r>
      <w:r w:rsidR="00A8268F">
        <w:rPr>
          <w:rFonts w:ascii="Yu Gothic" w:eastAsia="Yu Gothic" w:hAnsi="Yu Gothic"/>
          <w:sz w:val="20"/>
          <w:szCs w:val="20"/>
        </w:rPr>
        <w:t>exports</w:t>
      </w:r>
      <w:r w:rsidR="00A8268F" w:rsidDel="00857264">
        <w:rPr>
          <w:rFonts w:ascii="Yu Gothic" w:eastAsia="Yu Gothic" w:hAnsi="Yu Gothic"/>
          <w:sz w:val="20"/>
          <w:szCs w:val="20"/>
        </w:rPr>
        <w:t xml:space="preserve"> </w:t>
      </w:r>
      <w:r w:rsidR="00A8268F">
        <w:rPr>
          <w:rFonts w:ascii="Yu Gothic" w:eastAsia="Yu Gothic" w:hAnsi="Yu Gothic"/>
          <w:sz w:val="20"/>
          <w:szCs w:val="20"/>
        </w:rPr>
        <w:t>decreased by 0.9%</w:t>
      </w:r>
      <w:r w:rsidR="00A8268F" w:rsidRPr="00836488">
        <w:rPr>
          <w:rFonts w:ascii="Yu Gothic" w:eastAsia="Yu Gothic" w:hAnsi="Yu Gothic"/>
          <w:sz w:val="20"/>
          <w:szCs w:val="20"/>
        </w:rPr>
        <w:t xml:space="preserve">, </w:t>
      </w:r>
      <w:r w:rsidR="001D5785">
        <w:rPr>
          <w:rFonts w:ascii="Yu Gothic" w:eastAsia="Yu Gothic" w:hAnsi="Yu Gothic"/>
          <w:sz w:val="20"/>
          <w:szCs w:val="20"/>
        </w:rPr>
        <w:t>reflecting mostly developments in</w:t>
      </w:r>
      <w:r w:rsidR="00A8268F">
        <w:rPr>
          <w:rFonts w:ascii="Yu Gothic" w:eastAsia="Yu Gothic" w:hAnsi="Yu Gothic"/>
          <w:sz w:val="20"/>
          <w:szCs w:val="20"/>
        </w:rPr>
        <w:t xml:space="preserve"> </w:t>
      </w:r>
      <w:r w:rsidR="00A8268F" w:rsidRPr="00836488" w:rsidDel="00857264">
        <w:rPr>
          <w:rFonts w:ascii="Yu Gothic" w:eastAsia="Yu Gothic" w:hAnsi="Yu Gothic"/>
          <w:sz w:val="20"/>
          <w:szCs w:val="20"/>
        </w:rPr>
        <w:t xml:space="preserve">Germany, which saw </w:t>
      </w:r>
      <w:r w:rsidR="00A8268F" w:rsidRPr="00836488">
        <w:rPr>
          <w:rFonts w:ascii="Yu Gothic" w:eastAsia="Yu Gothic" w:hAnsi="Yu Gothic"/>
          <w:sz w:val="20"/>
          <w:szCs w:val="20"/>
        </w:rPr>
        <w:t xml:space="preserve">reduced sales of chemicals and </w:t>
      </w:r>
      <w:r w:rsidR="00E0509C">
        <w:rPr>
          <w:rFonts w:ascii="Yu Gothic" w:eastAsia="Yu Gothic" w:hAnsi="Yu Gothic"/>
          <w:sz w:val="20"/>
          <w:szCs w:val="20"/>
        </w:rPr>
        <w:t>other</w:t>
      </w:r>
      <w:r w:rsidR="00A8268F" w:rsidRPr="00836488">
        <w:rPr>
          <w:rFonts w:ascii="Yu Gothic" w:eastAsia="Yu Gothic" w:hAnsi="Yu Gothic"/>
          <w:sz w:val="20"/>
          <w:szCs w:val="20"/>
        </w:rPr>
        <w:t xml:space="preserve"> manufactured goods</w:t>
      </w:r>
      <w:r w:rsidR="00A8268F">
        <w:rPr>
          <w:rFonts w:ascii="Yu Gothic" w:eastAsia="Yu Gothic" w:hAnsi="Yu Gothic"/>
          <w:sz w:val="20"/>
          <w:szCs w:val="20"/>
        </w:rPr>
        <w:t xml:space="preserve">. </w:t>
      </w:r>
      <w:r w:rsidR="00E0509C">
        <w:rPr>
          <w:rFonts w:ascii="Yu Gothic" w:eastAsia="Yu Gothic" w:hAnsi="Yu Gothic"/>
          <w:sz w:val="20"/>
          <w:szCs w:val="20"/>
        </w:rPr>
        <w:t>The</w:t>
      </w:r>
      <w:r w:rsidR="00A8268F">
        <w:rPr>
          <w:rFonts w:ascii="Yu Gothic" w:eastAsia="Yu Gothic" w:hAnsi="Yu Gothic"/>
          <w:sz w:val="20"/>
          <w:szCs w:val="20"/>
        </w:rPr>
        <w:t xml:space="preserve"> </w:t>
      </w:r>
      <w:r w:rsidR="004E3C3A">
        <w:rPr>
          <w:rFonts w:ascii="Yu Gothic" w:eastAsia="Yu Gothic" w:hAnsi="Yu Gothic"/>
          <w:sz w:val="20"/>
          <w:szCs w:val="20"/>
        </w:rPr>
        <w:t xml:space="preserve">European Union </w:t>
      </w:r>
      <w:r w:rsidR="00B75164">
        <w:rPr>
          <w:rFonts w:ascii="Yu Gothic" w:eastAsia="Yu Gothic" w:hAnsi="Yu Gothic"/>
          <w:sz w:val="20"/>
          <w:szCs w:val="20"/>
        </w:rPr>
        <w:t>recorded</w:t>
      </w:r>
      <w:r w:rsidR="004E3C3A">
        <w:rPr>
          <w:rFonts w:ascii="Yu Gothic" w:eastAsia="Yu Gothic" w:hAnsi="Yu Gothic"/>
          <w:sz w:val="20"/>
          <w:szCs w:val="20"/>
        </w:rPr>
        <w:t xml:space="preserve"> positive import growth</w:t>
      </w:r>
      <w:r w:rsidR="00B75164">
        <w:rPr>
          <w:rFonts w:ascii="Yu Gothic" w:eastAsia="Yu Gothic" w:hAnsi="Yu Gothic"/>
          <w:sz w:val="20"/>
          <w:szCs w:val="20"/>
        </w:rPr>
        <w:t xml:space="preserve"> (0.2%)</w:t>
      </w:r>
      <w:r w:rsidR="004E3C3A">
        <w:rPr>
          <w:rFonts w:ascii="Yu Gothic" w:eastAsia="Yu Gothic" w:hAnsi="Yu Gothic"/>
          <w:sz w:val="20"/>
          <w:szCs w:val="20"/>
        </w:rPr>
        <w:t xml:space="preserve"> </w:t>
      </w:r>
      <w:r w:rsidR="00B75164">
        <w:rPr>
          <w:rFonts w:ascii="Yu Gothic" w:eastAsia="Yu Gothic" w:hAnsi="Yu Gothic"/>
          <w:sz w:val="20"/>
          <w:szCs w:val="20"/>
        </w:rPr>
        <w:t>for the first time since Q2 2022.</w:t>
      </w:r>
      <w:r w:rsidR="004E3C3A">
        <w:rPr>
          <w:rFonts w:ascii="Yu Gothic" w:eastAsia="Yu Gothic" w:hAnsi="Yu Gothic"/>
          <w:sz w:val="20"/>
          <w:szCs w:val="20"/>
        </w:rPr>
        <w:t xml:space="preserve"> </w:t>
      </w:r>
      <w:r w:rsidR="00A8268F" w:rsidRPr="00836488">
        <w:rPr>
          <w:rFonts w:ascii="Yu Gothic" w:eastAsia="Yu Gothic" w:hAnsi="Yu Gothic"/>
          <w:sz w:val="20"/>
          <w:szCs w:val="20"/>
        </w:rPr>
        <w:t xml:space="preserve">The </w:t>
      </w:r>
      <w:r w:rsidR="00A8268F">
        <w:rPr>
          <w:rFonts w:ascii="Yu Gothic" w:eastAsia="Yu Gothic" w:hAnsi="Yu Gothic"/>
          <w:sz w:val="20"/>
          <w:szCs w:val="20"/>
        </w:rPr>
        <w:t>United Kingdom</w:t>
      </w:r>
      <w:r w:rsidR="00A8268F" w:rsidRPr="00836488">
        <w:rPr>
          <w:rFonts w:ascii="Yu Gothic" w:eastAsia="Yu Gothic" w:hAnsi="Yu Gothic"/>
          <w:sz w:val="20"/>
          <w:szCs w:val="20"/>
        </w:rPr>
        <w:t xml:space="preserve"> </w:t>
      </w:r>
      <w:r w:rsidR="00B75164">
        <w:rPr>
          <w:rFonts w:ascii="Yu Gothic" w:eastAsia="Yu Gothic" w:hAnsi="Yu Gothic"/>
          <w:sz w:val="20"/>
          <w:szCs w:val="20"/>
        </w:rPr>
        <w:t xml:space="preserve">saw </w:t>
      </w:r>
      <w:r w:rsidR="00A8268F" w:rsidRPr="00836488">
        <w:rPr>
          <w:rFonts w:ascii="Yu Gothic" w:eastAsia="Yu Gothic" w:hAnsi="Yu Gothic"/>
          <w:sz w:val="20"/>
          <w:szCs w:val="20"/>
        </w:rPr>
        <w:t>exports decreas</w:t>
      </w:r>
      <w:r w:rsidR="00B75164">
        <w:rPr>
          <w:rFonts w:ascii="Yu Gothic" w:eastAsia="Yu Gothic" w:hAnsi="Yu Gothic"/>
          <w:sz w:val="20"/>
          <w:szCs w:val="20"/>
        </w:rPr>
        <w:t>e</w:t>
      </w:r>
      <w:r w:rsidR="00A8268F" w:rsidRPr="00836488">
        <w:rPr>
          <w:rFonts w:ascii="Yu Gothic" w:eastAsia="Yu Gothic" w:hAnsi="Yu Gothic"/>
          <w:sz w:val="20"/>
          <w:szCs w:val="20"/>
        </w:rPr>
        <w:t xml:space="preserve"> by 2</w:t>
      </w:r>
      <w:r w:rsidR="00A8268F">
        <w:rPr>
          <w:rFonts w:ascii="Yu Gothic" w:eastAsia="Yu Gothic" w:hAnsi="Yu Gothic"/>
          <w:sz w:val="20"/>
          <w:szCs w:val="20"/>
        </w:rPr>
        <w:t>.0</w:t>
      </w:r>
      <w:r w:rsidR="00A8268F" w:rsidRPr="00836488">
        <w:rPr>
          <w:rFonts w:ascii="Yu Gothic" w:eastAsia="Yu Gothic" w:hAnsi="Yu Gothic"/>
          <w:sz w:val="20"/>
          <w:szCs w:val="20"/>
        </w:rPr>
        <w:t xml:space="preserve">% </w:t>
      </w:r>
      <w:r w:rsidR="00A8268F">
        <w:rPr>
          <w:rFonts w:ascii="Yu Gothic" w:eastAsia="Yu Gothic" w:hAnsi="Yu Gothic"/>
          <w:sz w:val="20"/>
          <w:szCs w:val="20"/>
        </w:rPr>
        <w:t>and</w:t>
      </w:r>
      <w:r w:rsidR="00A8268F" w:rsidRPr="00836488">
        <w:rPr>
          <w:rFonts w:ascii="Yu Gothic" w:eastAsia="Yu Gothic" w:hAnsi="Yu Gothic"/>
          <w:sz w:val="20"/>
          <w:szCs w:val="20"/>
        </w:rPr>
        <w:t xml:space="preserve"> imports surg</w:t>
      </w:r>
      <w:r w:rsidR="00B75164">
        <w:rPr>
          <w:rFonts w:ascii="Yu Gothic" w:eastAsia="Yu Gothic" w:hAnsi="Yu Gothic"/>
          <w:sz w:val="20"/>
          <w:szCs w:val="20"/>
        </w:rPr>
        <w:t>e</w:t>
      </w:r>
      <w:r w:rsidR="00A8268F" w:rsidRPr="00836488">
        <w:rPr>
          <w:rFonts w:ascii="Yu Gothic" w:eastAsia="Yu Gothic" w:hAnsi="Yu Gothic"/>
          <w:sz w:val="20"/>
          <w:szCs w:val="20"/>
        </w:rPr>
        <w:t xml:space="preserve"> by 8.3%, driven by machinery and transport equipment.</w:t>
      </w:r>
      <w:r w:rsidR="00A8268F">
        <w:rPr>
          <w:rFonts w:ascii="Yu Gothic" w:eastAsia="Yu Gothic" w:hAnsi="Yu Gothic"/>
          <w:sz w:val="20"/>
          <w:szCs w:val="20"/>
        </w:rPr>
        <w:t xml:space="preserve"> </w:t>
      </w:r>
      <w:r w:rsidR="00836488" w:rsidRPr="00836488">
        <w:rPr>
          <w:rFonts w:ascii="Yu Gothic" w:eastAsia="Yu Gothic" w:hAnsi="Yu Gothic"/>
          <w:sz w:val="20"/>
          <w:szCs w:val="20"/>
        </w:rPr>
        <w:t xml:space="preserve">In East Asia, merchandise exports grew robustly </w:t>
      </w:r>
      <w:r w:rsidR="002710F3">
        <w:rPr>
          <w:rFonts w:ascii="Yu Gothic" w:eastAsia="Yu Gothic" w:hAnsi="Yu Gothic"/>
          <w:sz w:val="20"/>
          <w:szCs w:val="20"/>
        </w:rPr>
        <w:t xml:space="preserve">in </w:t>
      </w:r>
      <w:r w:rsidR="002710F3" w:rsidRPr="00836488">
        <w:rPr>
          <w:rFonts w:ascii="Yu Gothic" w:eastAsia="Yu Gothic" w:hAnsi="Yu Gothic"/>
          <w:sz w:val="20"/>
          <w:szCs w:val="20"/>
        </w:rPr>
        <w:t>China and Korea</w:t>
      </w:r>
      <w:r w:rsidR="002710F3">
        <w:rPr>
          <w:rFonts w:ascii="Yu Gothic" w:eastAsia="Yu Gothic" w:hAnsi="Yu Gothic"/>
          <w:sz w:val="20"/>
          <w:szCs w:val="20"/>
        </w:rPr>
        <w:t xml:space="preserve">, </w:t>
      </w:r>
      <w:r w:rsidR="002710F3" w:rsidRPr="00836488">
        <w:rPr>
          <w:rFonts w:ascii="Yu Gothic" w:eastAsia="Yu Gothic" w:hAnsi="Yu Gothic"/>
          <w:sz w:val="20"/>
          <w:szCs w:val="20"/>
        </w:rPr>
        <w:t xml:space="preserve">driven by </w:t>
      </w:r>
      <w:r w:rsidR="002710F3">
        <w:rPr>
          <w:rFonts w:ascii="Yu Gothic" w:eastAsia="Yu Gothic" w:hAnsi="Yu Gothic"/>
          <w:sz w:val="20"/>
          <w:szCs w:val="20"/>
        </w:rPr>
        <w:t xml:space="preserve">strong </w:t>
      </w:r>
      <w:r w:rsidR="002710F3" w:rsidRPr="00836488">
        <w:rPr>
          <w:rFonts w:ascii="Yu Gothic" w:eastAsia="Yu Gothic" w:hAnsi="Yu Gothic"/>
          <w:sz w:val="20"/>
          <w:szCs w:val="20"/>
        </w:rPr>
        <w:t>sales of automobiles, semiconductors, and high-tech equipment</w:t>
      </w:r>
      <w:r w:rsidR="002710F3">
        <w:rPr>
          <w:rFonts w:ascii="Yu Gothic" w:eastAsia="Yu Gothic" w:hAnsi="Yu Gothic"/>
          <w:sz w:val="20"/>
          <w:szCs w:val="20"/>
        </w:rPr>
        <w:t xml:space="preserve">. Conversely, exports declined by 2.1% </w:t>
      </w:r>
      <w:r w:rsidR="00857264">
        <w:rPr>
          <w:rFonts w:ascii="Yu Gothic" w:eastAsia="Yu Gothic" w:hAnsi="Yu Gothic"/>
          <w:sz w:val="20"/>
          <w:szCs w:val="20"/>
        </w:rPr>
        <w:t>for</w:t>
      </w:r>
      <w:r w:rsidR="00836488" w:rsidRPr="00836488">
        <w:rPr>
          <w:rFonts w:ascii="Yu Gothic" w:eastAsia="Yu Gothic" w:hAnsi="Yu Gothic"/>
          <w:sz w:val="20"/>
          <w:szCs w:val="20"/>
        </w:rPr>
        <w:t xml:space="preserve"> Japan, partly due to the closure of a major automobile plant and a weak yen. </w:t>
      </w:r>
      <w:r w:rsidR="00857264">
        <w:rPr>
          <w:rFonts w:ascii="Yu Gothic" w:eastAsia="Yu Gothic" w:hAnsi="Yu Gothic"/>
          <w:sz w:val="20"/>
          <w:szCs w:val="20"/>
        </w:rPr>
        <w:t>A</w:t>
      </w:r>
      <w:r w:rsidR="00836488" w:rsidRPr="00836488">
        <w:rPr>
          <w:rFonts w:ascii="Yu Gothic" w:eastAsia="Yu Gothic" w:hAnsi="Yu Gothic"/>
          <w:sz w:val="20"/>
          <w:szCs w:val="20"/>
        </w:rPr>
        <w:t xml:space="preserve">fter negative import growth in </w:t>
      </w:r>
      <w:r w:rsidR="009F473B">
        <w:rPr>
          <w:rFonts w:ascii="Yu Gothic" w:eastAsia="Yu Gothic" w:hAnsi="Yu Gothic"/>
          <w:sz w:val="20"/>
          <w:szCs w:val="20"/>
        </w:rPr>
        <w:t>Q1 2024</w:t>
      </w:r>
      <w:r w:rsidR="00836488" w:rsidRPr="00836488">
        <w:rPr>
          <w:rFonts w:ascii="Yu Gothic" w:eastAsia="Yu Gothic" w:hAnsi="Yu Gothic"/>
          <w:sz w:val="20"/>
          <w:szCs w:val="20"/>
        </w:rPr>
        <w:t>, imports in China, Korea, and Japan rebounded in the second quarter.</w:t>
      </w:r>
    </w:p>
    <w:p w14:paraId="177EA804" w14:textId="77777777" w:rsidR="008450C8" w:rsidRPr="00BC6B99" w:rsidRDefault="008450C8" w:rsidP="008450C8">
      <w:pPr>
        <w:spacing w:after="0" w:line="260" w:lineRule="exact"/>
        <w:jc w:val="both"/>
        <w:rPr>
          <w:rFonts w:ascii="Yu Gothic" w:eastAsia="Yu Gothic" w:hAnsi="Yu Gothic"/>
          <w:b/>
          <w:bCs/>
          <w:sz w:val="20"/>
          <w:szCs w:val="20"/>
        </w:rPr>
      </w:pPr>
    </w:p>
    <w:p w14:paraId="4E1B020C" w14:textId="32CB0B7A" w:rsidR="00514BCD" w:rsidRDefault="002A35DD" w:rsidP="009F473B">
      <w:pPr>
        <w:spacing w:after="0" w:line="260" w:lineRule="exact"/>
        <w:jc w:val="both"/>
        <w:rPr>
          <w:rFonts w:ascii="Yu Gothic" w:eastAsia="Yu Gothic" w:hAnsi="Yu Gothic"/>
          <w:sz w:val="20"/>
          <w:szCs w:val="20"/>
        </w:rPr>
      </w:pPr>
      <w:r w:rsidRPr="002A35DD">
        <w:rPr>
          <w:rFonts w:ascii="Yu Gothic" w:eastAsia="Yu Gothic" w:hAnsi="Yu Gothic"/>
          <w:b/>
          <w:bCs/>
          <w:sz w:val="20"/>
          <w:szCs w:val="20"/>
        </w:rPr>
        <w:t>Services</w:t>
      </w:r>
      <w:r w:rsidR="009F473B" w:rsidRPr="009F473B">
        <w:rPr>
          <w:rFonts w:ascii="Yu Gothic" w:eastAsia="Yu Gothic" w:hAnsi="Yu Gothic"/>
          <w:sz w:val="20"/>
          <w:szCs w:val="20"/>
        </w:rPr>
        <w:t xml:space="preserve"> exports grew by 1.4%</w:t>
      </w:r>
      <w:r>
        <w:rPr>
          <w:rFonts w:ascii="Yu Gothic" w:eastAsia="Yu Gothic" w:hAnsi="Yu Gothic"/>
          <w:sz w:val="20"/>
          <w:szCs w:val="20"/>
        </w:rPr>
        <w:t xml:space="preserve"> in Q2 2024 in the United States</w:t>
      </w:r>
      <w:r w:rsidR="009F473B" w:rsidRPr="009F473B">
        <w:rPr>
          <w:rFonts w:ascii="Yu Gothic" w:eastAsia="Yu Gothic" w:hAnsi="Yu Gothic"/>
          <w:sz w:val="20"/>
          <w:szCs w:val="20"/>
        </w:rPr>
        <w:t>, mainly driven by higher revenues from ICT and other business services</w:t>
      </w:r>
      <w:r w:rsidR="00C0259D">
        <w:rPr>
          <w:rFonts w:ascii="Yu Gothic" w:eastAsia="Yu Gothic" w:hAnsi="Yu Gothic"/>
          <w:sz w:val="20"/>
          <w:szCs w:val="20"/>
        </w:rPr>
        <w:t xml:space="preserve">, </w:t>
      </w:r>
      <w:r w:rsidR="004731B8">
        <w:rPr>
          <w:rFonts w:ascii="Yu Gothic" w:eastAsia="Yu Gothic" w:hAnsi="Yu Gothic"/>
          <w:sz w:val="20"/>
          <w:szCs w:val="20"/>
        </w:rPr>
        <w:t>while</w:t>
      </w:r>
      <w:r w:rsidR="00840E6F">
        <w:rPr>
          <w:rFonts w:ascii="Yu Gothic" w:eastAsia="Yu Gothic" w:hAnsi="Yu Gothic"/>
          <w:sz w:val="20"/>
          <w:szCs w:val="20"/>
        </w:rPr>
        <w:t xml:space="preserve"> services</w:t>
      </w:r>
      <w:r w:rsidR="00C0259D">
        <w:rPr>
          <w:rFonts w:ascii="Yu Gothic" w:eastAsia="Yu Gothic" w:hAnsi="Yu Gothic"/>
          <w:sz w:val="20"/>
          <w:szCs w:val="20"/>
        </w:rPr>
        <w:t xml:space="preserve"> imports rose by 1.5%</w:t>
      </w:r>
      <w:r w:rsidR="009F473B" w:rsidRPr="009F473B">
        <w:rPr>
          <w:rFonts w:ascii="Yu Gothic" w:eastAsia="Yu Gothic" w:hAnsi="Yu Gothic"/>
          <w:sz w:val="20"/>
          <w:szCs w:val="20"/>
        </w:rPr>
        <w:t xml:space="preserve">. Conversely, in Canada, services exports and imports fell by 0.4% and 1.8%, respectively. In Germany, </w:t>
      </w:r>
      <w:r w:rsidR="00D645F3">
        <w:rPr>
          <w:rFonts w:ascii="Yu Gothic" w:eastAsia="Yu Gothic" w:hAnsi="Yu Gothic"/>
          <w:sz w:val="20"/>
          <w:szCs w:val="20"/>
        </w:rPr>
        <w:t xml:space="preserve">travel </w:t>
      </w:r>
      <w:r w:rsidR="009C668C">
        <w:rPr>
          <w:rFonts w:ascii="Yu Gothic" w:eastAsia="Yu Gothic" w:hAnsi="Yu Gothic"/>
          <w:sz w:val="20"/>
          <w:szCs w:val="20"/>
        </w:rPr>
        <w:t xml:space="preserve">boosted </w:t>
      </w:r>
      <w:r w:rsidR="009F473B" w:rsidRPr="009F473B">
        <w:rPr>
          <w:rFonts w:ascii="Yu Gothic" w:eastAsia="Yu Gothic" w:hAnsi="Yu Gothic"/>
          <w:sz w:val="20"/>
          <w:szCs w:val="20"/>
        </w:rPr>
        <w:t>services</w:t>
      </w:r>
      <w:r w:rsidR="00D645F3">
        <w:rPr>
          <w:rFonts w:ascii="Yu Gothic" w:eastAsia="Yu Gothic" w:hAnsi="Yu Gothic"/>
          <w:sz w:val="20"/>
          <w:szCs w:val="20"/>
        </w:rPr>
        <w:t xml:space="preserve"> trade growth for</w:t>
      </w:r>
      <w:r w:rsidR="009F473B" w:rsidRPr="009F473B">
        <w:rPr>
          <w:rFonts w:ascii="Yu Gothic" w:eastAsia="Yu Gothic" w:hAnsi="Yu Gothic"/>
          <w:sz w:val="20"/>
          <w:szCs w:val="20"/>
        </w:rPr>
        <w:t xml:space="preserve"> </w:t>
      </w:r>
      <w:r w:rsidR="00DD2350">
        <w:rPr>
          <w:rFonts w:ascii="Yu Gothic" w:eastAsia="Yu Gothic" w:hAnsi="Yu Gothic"/>
          <w:sz w:val="20"/>
          <w:szCs w:val="20"/>
        </w:rPr>
        <w:t xml:space="preserve">both </w:t>
      </w:r>
      <w:r w:rsidR="009F473B" w:rsidRPr="009F473B">
        <w:rPr>
          <w:rFonts w:ascii="Yu Gothic" w:eastAsia="Yu Gothic" w:hAnsi="Yu Gothic"/>
          <w:sz w:val="20"/>
          <w:szCs w:val="20"/>
        </w:rPr>
        <w:t xml:space="preserve">imports </w:t>
      </w:r>
      <w:r w:rsidR="00D645F3">
        <w:rPr>
          <w:rFonts w:ascii="Yu Gothic" w:eastAsia="Yu Gothic" w:hAnsi="Yu Gothic"/>
          <w:sz w:val="20"/>
          <w:szCs w:val="20"/>
        </w:rPr>
        <w:t xml:space="preserve">and exports, </w:t>
      </w:r>
      <w:r w:rsidR="00DD2350">
        <w:rPr>
          <w:rFonts w:ascii="Yu Gothic" w:eastAsia="Yu Gothic" w:hAnsi="Yu Gothic"/>
          <w:sz w:val="20"/>
          <w:szCs w:val="20"/>
        </w:rPr>
        <w:t xml:space="preserve">the latter </w:t>
      </w:r>
      <w:r w:rsidR="00857264">
        <w:rPr>
          <w:rFonts w:ascii="Yu Gothic" w:eastAsia="Yu Gothic" w:hAnsi="Yu Gothic"/>
          <w:sz w:val="20"/>
          <w:szCs w:val="20"/>
        </w:rPr>
        <w:t>possibly</w:t>
      </w:r>
      <w:r w:rsidR="00A60ECB" w:rsidDel="00857264">
        <w:rPr>
          <w:rFonts w:ascii="Yu Gothic" w:eastAsia="Yu Gothic" w:hAnsi="Yu Gothic"/>
          <w:sz w:val="20"/>
          <w:szCs w:val="20"/>
        </w:rPr>
        <w:t xml:space="preserve"> </w:t>
      </w:r>
      <w:r w:rsidR="00D645F3">
        <w:rPr>
          <w:rFonts w:ascii="Yu Gothic" w:eastAsia="Yu Gothic" w:hAnsi="Yu Gothic"/>
          <w:sz w:val="20"/>
          <w:szCs w:val="20"/>
        </w:rPr>
        <w:t xml:space="preserve">reflecting </w:t>
      </w:r>
      <w:r w:rsidR="00507C33">
        <w:rPr>
          <w:rFonts w:ascii="Yu Gothic" w:eastAsia="Yu Gothic" w:hAnsi="Yu Gothic"/>
          <w:sz w:val="20"/>
          <w:szCs w:val="20"/>
        </w:rPr>
        <w:t xml:space="preserve">a marked increase in travel </w:t>
      </w:r>
      <w:r w:rsidR="00DD2350">
        <w:rPr>
          <w:rFonts w:ascii="Yu Gothic" w:eastAsia="Yu Gothic" w:hAnsi="Yu Gothic"/>
          <w:sz w:val="20"/>
          <w:szCs w:val="20"/>
        </w:rPr>
        <w:t xml:space="preserve">receipts </w:t>
      </w:r>
      <w:r w:rsidR="00507C33">
        <w:rPr>
          <w:rFonts w:ascii="Yu Gothic" w:eastAsia="Yu Gothic" w:hAnsi="Yu Gothic"/>
          <w:sz w:val="20"/>
          <w:szCs w:val="20"/>
        </w:rPr>
        <w:t>following</w:t>
      </w:r>
      <w:r w:rsidR="00D645F3">
        <w:rPr>
          <w:rFonts w:ascii="Yu Gothic" w:eastAsia="Yu Gothic" w:hAnsi="Yu Gothic"/>
          <w:sz w:val="20"/>
          <w:szCs w:val="20"/>
        </w:rPr>
        <w:t xml:space="preserve"> the </w:t>
      </w:r>
      <w:r w:rsidR="00D645F3" w:rsidRPr="00D645F3">
        <w:rPr>
          <w:rFonts w:ascii="Yu Gothic" w:eastAsia="Yu Gothic" w:hAnsi="Yu Gothic"/>
          <w:sz w:val="20"/>
          <w:szCs w:val="20"/>
        </w:rPr>
        <w:t>European Football Championship</w:t>
      </w:r>
      <w:r w:rsidR="00D645F3">
        <w:rPr>
          <w:rFonts w:ascii="Yu Gothic" w:eastAsia="Yu Gothic" w:hAnsi="Yu Gothic"/>
          <w:sz w:val="20"/>
          <w:szCs w:val="20"/>
        </w:rPr>
        <w:t xml:space="preserve">. Conversely, </w:t>
      </w:r>
      <w:r w:rsidR="00127C6E">
        <w:rPr>
          <w:rFonts w:ascii="Yu Gothic" w:eastAsia="Yu Gothic" w:hAnsi="Yu Gothic"/>
          <w:sz w:val="20"/>
          <w:szCs w:val="20"/>
        </w:rPr>
        <w:t xml:space="preserve">services </w:t>
      </w:r>
      <w:r w:rsidR="009F473B" w:rsidRPr="009F473B">
        <w:rPr>
          <w:rFonts w:ascii="Yu Gothic" w:eastAsia="Yu Gothic" w:hAnsi="Yu Gothic"/>
          <w:sz w:val="20"/>
          <w:szCs w:val="20"/>
        </w:rPr>
        <w:t>exports</w:t>
      </w:r>
      <w:r w:rsidR="00127C6E">
        <w:rPr>
          <w:rFonts w:ascii="Yu Gothic" w:eastAsia="Yu Gothic" w:hAnsi="Yu Gothic"/>
          <w:sz w:val="20"/>
          <w:szCs w:val="20"/>
        </w:rPr>
        <w:t xml:space="preserve"> and imports contracted</w:t>
      </w:r>
      <w:r w:rsidR="009F473B" w:rsidRPr="009F473B">
        <w:rPr>
          <w:rFonts w:ascii="Yu Gothic" w:eastAsia="Yu Gothic" w:hAnsi="Yu Gothic"/>
          <w:sz w:val="20"/>
          <w:szCs w:val="20"/>
        </w:rPr>
        <w:t xml:space="preserve"> </w:t>
      </w:r>
      <w:r w:rsidR="00D645F3">
        <w:rPr>
          <w:rFonts w:ascii="Yu Gothic" w:eastAsia="Yu Gothic" w:hAnsi="Yu Gothic"/>
          <w:sz w:val="20"/>
          <w:szCs w:val="20"/>
        </w:rPr>
        <w:t>in France</w:t>
      </w:r>
      <w:r w:rsidR="009F473B" w:rsidRPr="009F473B">
        <w:rPr>
          <w:rFonts w:ascii="Yu Gothic" w:eastAsia="Yu Gothic" w:hAnsi="Yu Gothic"/>
          <w:sz w:val="20"/>
          <w:szCs w:val="20"/>
        </w:rPr>
        <w:t>. The United Kingdom recorded moderate export growth</w:t>
      </w:r>
      <w:r w:rsidR="00C0259D">
        <w:rPr>
          <w:rFonts w:ascii="Yu Gothic" w:eastAsia="Yu Gothic" w:hAnsi="Yu Gothic"/>
          <w:sz w:val="20"/>
          <w:szCs w:val="20"/>
        </w:rPr>
        <w:t xml:space="preserve"> (up 2.3%)</w:t>
      </w:r>
      <w:r w:rsidR="009F473B" w:rsidRPr="009F473B">
        <w:rPr>
          <w:rFonts w:ascii="Yu Gothic" w:eastAsia="Yu Gothic" w:hAnsi="Yu Gothic"/>
          <w:sz w:val="20"/>
          <w:szCs w:val="20"/>
        </w:rPr>
        <w:t>, while its imports rose by 2.8%, on the back of strong spending in other business services and intellectual property services. In Japan, services exports rose by 1.6%, mainly driven by high revenues from transport and other business services, while imports flattened. In Korea, services exports increased sharply, fuelled by transport (freight in particular), travel and ICT services, while its imports rose moderately. In India, trade in services surged, with exports and imports rising by 4.4% and 6.2% respectively. In China,</w:t>
      </w:r>
      <w:r w:rsidR="00057C1D" w:rsidRPr="00057C1D" w:rsidDel="00857264">
        <w:rPr>
          <w:rFonts w:ascii="Yu Gothic" w:eastAsia="Yu Gothic" w:hAnsi="Yu Gothic"/>
          <w:sz w:val="20"/>
          <w:szCs w:val="20"/>
        </w:rPr>
        <w:t xml:space="preserve"> </w:t>
      </w:r>
      <w:r w:rsidR="00857264">
        <w:rPr>
          <w:rFonts w:ascii="Yu Gothic" w:eastAsia="Yu Gothic" w:hAnsi="Yu Gothic"/>
          <w:sz w:val="20"/>
          <w:szCs w:val="20"/>
        </w:rPr>
        <w:t>easing of</w:t>
      </w:r>
      <w:r w:rsidR="00857264" w:rsidRPr="00057C1D">
        <w:rPr>
          <w:rFonts w:ascii="Yu Gothic" w:eastAsia="Yu Gothic" w:hAnsi="Yu Gothic"/>
          <w:sz w:val="20"/>
          <w:szCs w:val="20"/>
        </w:rPr>
        <w:t xml:space="preserve"> </w:t>
      </w:r>
      <w:r w:rsidR="00057C1D" w:rsidRPr="00057C1D">
        <w:rPr>
          <w:rFonts w:ascii="Yu Gothic" w:eastAsia="Yu Gothic" w:hAnsi="Yu Gothic"/>
          <w:sz w:val="20"/>
          <w:szCs w:val="20"/>
        </w:rPr>
        <w:t>visa re</w:t>
      </w:r>
      <w:r w:rsidR="000145A7">
        <w:rPr>
          <w:rFonts w:ascii="Yu Gothic" w:eastAsia="Yu Gothic" w:hAnsi="Yu Gothic"/>
          <w:sz w:val="20"/>
          <w:szCs w:val="20"/>
        </w:rPr>
        <w:t>quirements</w:t>
      </w:r>
      <w:r w:rsidR="00057C1D">
        <w:rPr>
          <w:rFonts w:ascii="Yu Gothic" w:eastAsia="Yu Gothic" w:hAnsi="Yu Gothic"/>
          <w:sz w:val="20"/>
          <w:szCs w:val="20"/>
        </w:rPr>
        <w:t xml:space="preserve"> </w:t>
      </w:r>
      <w:r w:rsidR="009F473B" w:rsidRPr="009F473B">
        <w:rPr>
          <w:rFonts w:ascii="Yu Gothic" w:eastAsia="Yu Gothic" w:hAnsi="Yu Gothic"/>
          <w:sz w:val="20"/>
          <w:szCs w:val="20"/>
        </w:rPr>
        <w:t xml:space="preserve">boosted </w:t>
      </w:r>
      <w:r w:rsidR="00057C1D">
        <w:rPr>
          <w:rFonts w:ascii="Yu Gothic" w:eastAsia="Yu Gothic" w:hAnsi="Yu Gothic"/>
          <w:sz w:val="20"/>
          <w:szCs w:val="20"/>
        </w:rPr>
        <w:t xml:space="preserve">travel and total services </w:t>
      </w:r>
      <w:r w:rsidR="009F473B" w:rsidRPr="009F473B">
        <w:rPr>
          <w:rFonts w:ascii="Yu Gothic" w:eastAsia="Yu Gothic" w:hAnsi="Yu Gothic"/>
          <w:sz w:val="20"/>
          <w:szCs w:val="20"/>
        </w:rPr>
        <w:t>exports (up 4.</w:t>
      </w:r>
      <w:r w:rsidR="00C95847">
        <w:rPr>
          <w:rFonts w:ascii="Yu Gothic" w:eastAsia="Yu Gothic" w:hAnsi="Yu Gothic"/>
          <w:sz w:val="20"/>
          <w:szCs w:val="20"/>
        </w:rPr>
        <w:t>0</w:t>
      </w:r>
      <w:r w:rsidR="009F473B" w:rsidRPr="009F473B">
        <w:rPr>
          <w:rFonts w:ascii="Yu Gothic" w:eastAsia="Yu Gothic" w:hAnsi="Yu Gothic"/>
          <w:sz w:val="20"/>
          <w:szCs w:val="20"/>
        </w:rPr>
        <w:t xml:space="preserve">%), while imports fell </w:t>
      </w:r>
      <w:r w:rsidR="00F6783C">
        <w:rPr>
          <w:rFonts w:ascii="Yu Gothic" w:eastAsia="Yu Gothic" w:hAnsi="Yu Gothic"/>
          <w:sz w:val="20"/>
          <w:szCs w:val="20"/>
        </w:rPr>
        <w:t>by 2.7%</w:t>
      </w:r>
      <w:r w:rsidR="009F473B" w:rsidRPr="009F473B">
        <w:rPr>
          <w:rFonts w:ascii="Yu Gothic" w:eastAsia="Yu Gothic" w:hAnsi="Yu Gothic"/>
          <w:sz w:val="20"/>
          <w:szCs w:val="20"/>
        </w:rPr>
        <w:t xml:space="preserve"> due to lower purchases of transport and ICT services.</w:t>
      </w:r>
    </w:p>
    <w:p w14:paraId="404ABF5B" w14:textId="77777777" w:rsidR="009F473B" w:rsidRPr="009F473B" w:rsidRDefault="009F473B" w:rsidP="009F473B">
      <w:pPr>
        <w:spacing w:after="0" w:line="260" w:lineRule="exact"/>
        <w:jc w:val="both"/>
        <w:rPr>
          <w:rFonts w:ascii="Yu Gothic" w:eastAsia="Yu Gothic" w:hAnsi="Yu Gothic"/>
          <w:sz w:val="20"/>
          <w:szCs w:val="20"/>
        </w:rPr>
      </w:pPr>
    </w:p>
    <w:p w14:paraId="59B1509E" w14:textId="1446E769" w:rsidR="00CB4729" w:rsidRPr="00DA48FF" w:rsidRDefault="00CB4729" w:rsidP="00CB4729">
      <w:pPr>
        <w:shd w:val="clear" w:color="auto" w:fill="BBE4FD"/>
        <w:tabs>
          <w:tab w:val="left" w:pos="7479"/>
        </w:tabs>
        <w:spacing w:after="0" w:line="192" w:lineRule="auto"/>
        <w:rPr>
          <w:rFonts w:ascii="Yu Gothic" w:eastAsia="Yu Gothic" w:hAnsi="Yu Gothic"/>
          <w:b/>
          <w:sz w:val="18"/>
          <w:szCs w:val="18"/>
        </w:rPr>
      </w:pPr>
      <w:r w:rsidRPr="00DA48FF">
        <w:rPr>
          <w:rFonts w:ascii="Yu Gothic" w:eastAsia="Yu Gothic" w:hAnsi="Yu Gothic"/>
          <w:noProof/>
          <w:sz w:val="16"/>
          <w:lang w:eastAsia="en-GB"/>
        </w:rPr>
        <w:drawing>
          <wp:anchor distT="0" distB="0" distL="114300" distR="114300" simplePos="0" relativeHeight="251658245" behindDoc="0" locked="0" layoutInCell="1" allowOverlap="1" wp14:anchorId="6B9DC370" wp14:editId="16BE6A95">
            <wp:simplePos x="0" y="0"/>
            <wp:positionH relativeFrom="column">
              <wp:posOffset>0</wp:posOffset>
            </wp:positionH>
            <wp:positionV relativeFrom="paragraph">
              <wp:posOffset>-635</wp:posOffset>
            </wp:positionV>
            <wp:extent cx="121285" cy="23431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FF">
        <w:rPr>
          <w:rFonts w:ascii="Yu Gothic" w:eastAsia="Yu Gothic" w:hAnsi="Yu Gothic"/>
          <w:sz w:val="16"/>
        </w:rPr>
        <w:t xml:space="preserve">      </w:t>
      </w:r>
      <w:r w:rsidRPr="00DA48FF">
        <w:rPr>
          <w:rFonts w:ascii="Yu Gothic" w:eastAsia="Yu Gothic" w:hAnsi="Yu Gothic"/>
          <w:b/>
          <w:sz w:val="20"/>
          <w:szCs w:val="18"/>
        </w:rPr>
        <w:t>Figure 1 – G20 international trade</w:t>
      </w:r>
      <w:r w:rsidR="00041A20">
        <w:rPr>
          <w:rFonts w:ascii="Yu Gothic" w:eastAsia="Yu Gothic" w:hAnsi="Yu Gothic"/>
          <w:b/>
          <w:sz w:val="20"/>
          <w:szCs w:val="18"/>
        </w:rPr>
        <w:t xml:space="preserve"> </w:t>
      </w:r>
      <w:r w:rsidR="00041A20">
        <w:rPr>
          <w:rStyle w:val="lev"/>
        </w:rPr>
        <w:t>(quarter-on-quarter changes)</w:t>
      </w:r>
    </w:p>
    <w:p w14:paraId="2174F16A" w14:textId="288FB687" w:rsidR="00B725F6" w:rsidRPr="007136BB" w:rsidRDefault="00CB4729" w:rsidP="007136BB">
      <w:pPr>
        <w:shd w:val="clear" w:color="auto" w:fill="BBE4FD"/>
        <w:spacing w:after="0" w:line="192" w:lineRule="auto"/>
        <w:rPr>
          <w:rFonts w:ascii="Yu Gothic" w:eastAsia="Yu Gothic" w:hAnsi="Yu Gothic"/>
          <w:sz w:val="20"/>
          <w:szCs w:val="20"/>
        </w:rPr>
      </w:pPr>
      <w:r w:rsidRPr="00DA48FF">
        <w:rPr>
          <w:rFonts w:ascii="Yu Gothic" w:eastAsia="Yu Gothic" w:hAnsi="Yu Gothic"/>
          <w:b/>
          <w:sz w:val="16"/>
        </w:rPr>
        <w:t xml:space="preserve">      </w:t>
      </w:r>
      <w:r w:rsidR="00041A20" w:rsidRPr="00041A20">
        <w:rPr>
          <w:rStyle w:val="ui-provider"/>
          <w:rFonts w:ascii="Yu Gothic" w:eastAsia="Yu Gothic" w:hAnsi="Yu Gothic"/>
          <w:sz w:val="18"/>
          <w:szCs w:val="18"/>
        </w:rPr>
        <w:t>Percentage change on the previous quarter, current US dollars, seasonally adjusted</w:t>
      </w:r>
    </w:p>
    <w:p w14:paraId="79BED649" w14:textId="77777777" w:rsidR="009D4502" w:rsidRPr="009D4502" w:rsidRDefault="009D4502" w:rsidP="00CB4729">
      <w:pPr>
        <w:spacing w:after="80" w:line="192" w:lineRule="auto"/>
        <w:rPr>
          <w:rFonts w:ascii="Yu Gothic" w:eastAsia="Yu Gothic" w:hAnsi="Yu Gothic"/>
          <w:sz w:val="4"/>
          <w:szCs w:val="4"/>
        </w:rPr>
      </w:pPr>
    </w:p>
    <w:p w14:paraId="742DCEDF" w14:textId="2FA9BC0E" w:rsidR="009D4502" w:rsidRDefault="009D4502" w:rsidP="00CB4729">
      <w:pPr>
        <w:spacing w:after="80" w:line="192" w:lineRule="auto"/>
        <w:rPr>
          <w:rFonts w:ascii="Yu Gothic" w:eastAsia="Yu Gothic" w:hAnsi="Yu Gothic"/>
          <w:sz w:val="16"/>
          <w:szCs w:val="16"/>
        </w:rPr>
      </w:pPr>
      <w:r>
        <w:rPr>
          <w:rFonts w:ascii="Yu Gothic" w:eastAsia="Yu Gothic" w:hAnsi="Yu Gothic"/>
          <w:sz w:val="16"/>
          <w:szCs w:val="16"/>
        </w:rPr>
        <w:t xml:space="preserve"> </w:t>
      </w:r>
      <w:r w:rsidR="005F45C7">
        <w:rPr>
          <w:noProof/>
        </w:rPr>
        <w:drawing>
          <wp:inline distT="0" distB="0" distL="0" distR="0" wp14:anchorId="26D0F8F1" wp14:editId="6C9ACFEC">
            <wp:extent cx="6477635" cy="1498600"/>
            <wp:effectExtent l="0" t="0" r="18415" b="6350"/>
            <wp:docPr id="21" name="Chart 21">
              <a:extLst xmlns:a="http://schemas.openxmlformats.org/drawingml/2006/main">
                <a:ext uri="{FF2B5EF4-FFF2-40B4-BE49-F238E27FC236}">
                  <a16:creationId xmlns:a16="http://schemas.microsoft.com/office/drawing/2014/main" id="{A8779BFE-6F23-4782-95F4-940E18847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38A76E" w14:textId="37F41045" w:rsidR="00905122" w:rsidRDefault="00AA35B5" w:rsidP="00AA35B5">
      <w:pPr>
        <w:spacing w:after="80" w:line="192" w:lineRule="auto"/>
        <w:ind w:left="8640"/>
        <w:rPr>
          <w:rFonts w:ascii="Yu Gothic" w:eastAsia="Yu Gothic" w:hAnsi="Yu Gothic"/>
          <w:sz w:val="16"/>
        </w:rPr>
      </w:pPr>
      <w:r>
        <w:rPr>
          <w:noProof/>
        </w:rPr>
        <w:drawing>
          <wp:inline distT="0" distB="0" distL="0" distR="0" wp14:anchorId="148D3EBB" wp14:editId="09AC3F90">
            <wp:extent cx="513080" cy="130175"/>
            <wp:effectExtent l="0" t="0" r="1270" b="3175"/>
            <wp:docPr id="86" name="Picture 86"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File:OECD logo.svg - Wikimedia Commons"/>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inline>
        </w:drawing>
      </w:r>
    </w:p>
    <w:p w14:paraId="3271EF67" w14:textId="589058DE" w:rsidR="003342E1" w:rsidRPr="00DA48FF" w:rsidRDefault="001D2AAB" w:rsidP="003342E1">
      <w:pPr>
        <w:shd w:val="clear" w:color="auto" w:fill="BBE4FD"/>
        <w:spacing w:after="80" w:line="192" w:lineRule="auto"/>
        <w:rPr>
          <w:rFonts w:ascii="Yu Gothic" w:eastAsia="Yu Gothic" w:hAnsi="Yu Gothic"/>
          <w:b/>
          <w:sz w:val="18"/>
          <w:szCs w:val="18"/>
        </w:rPr>
      </w:pPr>
      <w:r w:rsidRPr="00DA48FF">
        <w:rPr>
          <w:rFonts w:ascii="Yu Gothic" w:eastAsia="Yu Gothic" w:hAnsi="Yu Gothic"/>
          <w:noProof/>
          <w:sz w:val="16"/>
          <w:lang w:eastAsia="en-GB"/>
        </w:rPr>
        <w:lastRenderedPageBreak/>
        <w:drawing>
          <wp:anchor distT="0" distB="0" distL="114300" distR="114300" simplePos="0" relativeHeight="251658240" behindDoc="0" locked="0" layoutInCell="1" allowOverlap="1" wp14:anchorId="2B07CD39" wp14:editId="0932DF01">
            <wp:simplePos x="0" y="0"/>
            <wp:positionH relativeFrom="column">
              <wp:posOffset>0</wp:posOffset>
            </wp:positionH>
            <wp:positionV relativeFrom="paragraph">
              <wp:posOffset>-635</wp:posOffset>
            </wp:positionV>
            <wp:extent cx="121285" cy="234315"/>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FF">
        <w:rPr>
          <w:rFonts w:ascii="Yu Gothic" w:eastAsia="Yu Gothic" w:hAnsi="Yu Gothic"/>
          <w:sz w:val="16"/>
        </w:rPr>
        <w:t xml:space="preserve">      </w:t>
      </w:r>
      <w:bookmarkStart w:id="1" w:name="_Hlk127783427"/>
      <w:r w:rsidR="003342E1" w:rsidRPr="00CC3154">
        <w:rPr>
          <w:rFonts w:ascii="Yu Gothic" w:eastAsia="Yu Gothic" w:hAnsi="Yu Gothic"/>
          <w:b/>
          <w:sz w:val="20"/>
          <w:shd w:val="clear" w:color="auto" w:fill="BBE4FD"/>
        </w:rPr>
        <w:t xml:space="preserve">Figure 2 – </w:t>
      </w:r>
      <w:r w:rsidR="003342E1" w:rsidRPr="00041A20">
        <w:rPr>
          <w:rFonts w:ascii="Yu Gothic" w:eastAsia="Yu Gothic" w:hAnsi="Yu Gothic"/>
          <w:b/>
          <w:sz w:val="20"/>
          <w:szCs w:val="18"/>
          <w:shd w:val="clear" w:color="auto" w:fill="BBE4FD"/>
        </w:rPr>
        <w:t>G20 international trade</w:t>
      </w:r>
      <w:r w:rsidR="00041A20" w:rsidRPr="00041A20">
        <w:rPr>
          <w:rFonts w:ascii="Yu Gothic" w:eastAsia="Yu Gothic" w:hAnsi="Yu Gothic"/>
          <w:b/>
          <w:sz w:val="20"/>
          <w:szCs w:val="18"/>
          <w:shd w:val="clear" w:color="auto" w:fill="BBE4FD"/>
        </w:rPr>
        <w:t xml:space="preserve"> (</w:t>
      </w:r>
      <w:r w:rsidR="003342E1" w:rsidRPr="00041A20">
        <w:rPr>
          <w:rFonts w:ascii="Yu Gothic" w:eastAsia="Yu Gothic" w:hAnsi="Yu Gothic"/>
          <w:b/>
          <w:sz w:val="20"/>
          <w:szCs w:val="18"/>
          <w:shd w:val="clear" w:color="auto" w:fill="BBE4FD"/>
        </w:rPr>
        <w:t>quarterly levels</w:t>
      </w:r>
      <w:r w:rsidR="00041A20" w:rsidRPr="00041A20">
        <w:rPr>
          <w:rFonts w:ascii="Yu Gothic" w:eastAsia="Yu Gothic" w:hAnsi="Yu Gothic"/>
          <w:b/>
          <w:sz w:val="20"/>
          <w:szCs w:val="18"/>
          <w:shd w:val="clear" w:color="auto" w:fill="BBE4FD"/>
        </w:rPr>
        <w:t>)</w:t>
      </w:r>
    </w:p>
    <w:p w14:paraId="57FA0C4C" w14:textId="77777777" w:rsidR="003342E1" w:rsidRPr="00DA48FF" w:rsidRDefault="003342E1" w:rsidP="003342E1">
      <w:pPr>
        <w:shd w:val="clear" w:color="auto" w:fill="BBE4FD"/>
        <w:spacing w:after="0" w:line="192" w:lineRule="auto"/>
        <w:rPr>
          <w:rFonts w:ascii="Yu Gothic" w:eastAsia="Yu Gothic" w:hAnsi="Yu Gothic"/>
          <w:sz w:val="18"/>
          <w:szCs w:val="18"/>
        </w:rPr>
      </w:pPr>
      <w:r w:rsidRPr="00DA48FF">
        <w:rPr>
          <w:rFonts w:ascii="Yu Gothic" w:eastAsia="Yu Gothic" w:hAnsi="Yu Gothic"/>
          <w:b/>
          <w:sz w:val="16"/>
        </w:rPr>
        <w:t xml:space="preserve">      </w:t>
      </w:r>
      <w:r w:rsidRPr="00DA48FF">
        <w:rPr>
          <w:rFonts w:ascii="Yu Gothic" w:eastAsia="Yu Gothic" w:hAnsi="Yu Gothic"/>
          <w:sz w:val="18"/>
          <w:szCs w:val="18"/>
        </w:rPr>
        <w:t>Current prices in billion US dollars, seasonally adjusted</w:t>
      </w:r>
    </w:p>
    <w:bookmarkEnd w:id="1"/>
    <w:p w14:paraId="2EB6B433" w14:textId="77777777" w:rsidR="001D4298" w:rsidRPr="00DA48FF" w:rsidRDefault="001D4298" w:rsidP="003342E1">
      <w:pPr>
        <w:spacing w:after="80" w:line="192" w:lineRule="auto"/>
        <w:rPr>
          <w:rFonts w:ascii="Yu Gothic" w:eastAsia="Yu Gothic" w:hAnsi="Yu Gothic"/>
          <w:lang w:eastAsia="en-GB"/>
        </w:rPr>
      </w:pPr>
    </w:p>
    <w:p w14:paraId="322BD448" w14:textId="1DA02993" w:rsidR="001D4298" w:rsidRPr="00DA48FF" w:rsidRDefault="00660A08" w:rsidP="001D4298">
      <w:pPr>
        <w:spacing w:after="80" w:line="192" w:lineRule="auto"/>
        <w:jc w:val="center"/>
        <w:rPr>
          <w:rFonts w:ascii="Yu Gothic" w:eastAsia="Yu Gothic" w:hAnsi="Yu Gothic"/>
          <w:b/>
          <w:sz w:val="20"/>
          <w:szCs w:val="20"/>
          <w:lang w:eastAsia="en-GB"/>
        </w:rPr>
      </w:pPr>
      <w:r w:rsidRPr="00DA48FF">
        <w:rPr>
          <w:rFonts w:ascii="Yu Gothic" w:eastAsia="Yu Gothic" w:hAnsi="Yu Gothic"/>
          <w:noProof/>
        </w:rPr>
        <w:drawing>
          <wp:anchor distT="0" distB="0" distL="114300" distR="114300" simplePos="0" relativeHeight="251658248" behindDoc="0" locked="0" layoutInCell="1" allowOverlap="1" wp14:anchorId="266E765F" wp14:editId="6DD35448">
            <wp:simplePos x="0" y="0"/>
            <wp:positionH relativeFrom="margin">
              <wp:posOffset>5860415</wp:posOffset>
            </wp:positionH>
            <wp:positionV relativeFrom="page">
              <wp:posOffset>3201670</wp:posOffset>
            </wp:positionV>
            <wp:extent cx="513080" cy="130175"/>
            <wp:effectExtent l="0" t="0" r="1270" b="3175"/>
            <wp:wrapSquare wrapText="bothSides"/>
            <wp:docPr id="2" name="Picture 2"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ECD logo.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98" w:rsidRPr="00DA48FF">
        <w:rPr>
          <w:rFonts w:ascii="Yu Gothic" w:eastAsia="Yu Gothic" w:hAnsi="Yu Gothic"/>
          <w:b/>
          <w:sz w:val="20"/>
          <w:szCs w:val="20"/>
          <w:lang w:eastAsia="en-GB"/>
        </w:rPr>
        <w:t>Merchandise</w:t>
      </w:r>
      <w:r w:rsidR="005F45C7">
        <w:rPr>
          <w:noProof/>
        </w:rPr>
        <w:drawing>
          <wp:inline distT="0" distB="0" distL="0" distR="0" wp14:anchorId="4A7190BE" wp14:editId="01CAB1C7">
            <wp:extent cx="6480000" cy="1800000"/>
            <wp:effectExtent l="0" t="0" r="0" b="0"/>
            <wp:docPr id="22" name="Chart 22">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D4EB3B" w14:textId="7BA9E20D" w:rsidR="00096B54" w:rsidRDefault="00096B54" w:rsidP="00F04AE9">
      <w:pPr>
        <w:spacing w:after="0" w:line="192" w:lineRule="auto"/>
        <w:jc w:val="center"/>
        <w:rPr>
          <w:rFonts w:ascii="Yu Gothic" w:eastAsia="Yu Gothic" w:hAnsi="Yu Gothic"/>
          <w:sz w:val="16"/>
        </w:rPr>
      </w:pPr>
    </w:p>
    <w:p w14:paraId="5F99A761" w14:textId="0A852512" w:rsidR="00FF49E9" w:rsidRDefault="00FF49E9" w:rsidP="00F04AE9">
      <w:pPr>
        <w:spacing w:after="0" w:line="192" w:lineRule="auto"/>
        <w:jc w:val="center"/>
        <w:rPr>
          <w:rFonts w:ascii="Yu Gothic" w:eastAsia="Yu Gothic" w:hAnsi="Yu Gothic"/>
          <w:sz w:val="16"/>
        </w:rPr>
      </w:pPr>
    </w:p>
    <w:p w14:paraId="08FF7FF2" w14:textId="77777777" w:rsidR="00FF49E9" w:rsidRDefault="00FF49E9" w:rsidP="003577A8">
      <w:pPr>
        <w:spacing w:after="80" w:line="192" w:lineRule="auto"/>
        <w:rPr>
          <w:rFonts w:ascii="Yu Gothic" w:eastAsia="Yu Gothic" w:hAnsi="Yu Gothic"/>
          <w:sz w:val="12"/>
        </w:rPr>
      </w:pPr>
    </w:p>
    <w:p w14:paraId="59A16663" w14:textId="53DC4718" w:rsidR="001D4298" w:rsidRPr="00DA48FF" w:rsidRDefault="00E20EE1" w:rsidP="001D4298">
      <w:pPr>
        <w:spacing w:after="80" w:line="192" w:lineRule="auto"/>
        <w:jc w:val="center"/>
        <w:rPr>
          <w:rFonts w:ascii="Yu Gothic" w:eastAsia="Yu Gothic" w:hAnsi="Yu Gothic"/>
          <w:b/>
          <w:sz w:val="20"/>
          <w:szCs w:val="20"/>
          <w:lang w:eastAsia="en-GB"/>
        </w:rPr>
      </w:pPr>
      <w:r>
        <w:rPr>
          <w:rFonts w:ascii="Yu Gothic" w:eastAsia="Yu Gothic" w:hAnsi="Yu Gothic"/>
          <w:b/>
          <w:sz w:val="20"/>
          <w:szCs w:val="20"/>
          <w:lang w:eastAsia="en-GB"/>
        </w:rPr>
        <w:t>S</w:t>
      </w:r>
      <w:r w:rsidR="001D4298" w:rsidRPr="00DA48FF">
        <w:rPr>
          <w:rFonts w:ascii="Yu Gothic" w:eastAsia="Yu Gothic" w:hAnsi="Yu Gothic"/>
          <w:b/>
          <w:sz w:val="20"/>
          <w:szCs w:val="20"/>
          <w:lang w:eastAsia="en-GB"/>
        </w:rPr>
        <w:t>ervices</w:t>
      </w:r>
    </w:p>
    <w:p w14:paraId="1FE1C393" w14:textId="21EE5EDC" w:rsidR="00937018" w:rsidRPr="00DA48FF" w:rsidRDefault="005F45C7" w:rsidP="001D4298">
      <w:pPr>
        <w:spacing w:after="0" w:line="192" w:lineRule="auto"/>
        <w:jc w:val="center"/>
        <w:rPr>
          <w:rFonts w:ascii="Yu Gothic" w:eastAsia="Yu Gothic" w:hAnsi="Yu Gothic"/>
          <w:sz w:val="16"/>
        </w:rPr>
      </w:pPr>
      <w:r>
        <w:rPr>
          <w:noProof/>
        </w:rPr>
        <w:drawing>
          <wp:inline distT="0" distB="0" distL="0" distR="0" wp14:anchorId="52F84E3A" wp14:editId="1A0E889B">
            <wp:extent cx="6463066" cy="1768956"/>
            <wp:effectExtent l="0" t="0" r="0" b="3175"/>
            <wp:docPr id="23" name="Chart 23">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Grilledutableau"/>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81"/>
      </w:tblGrid>
      <w:tr w:rsidR="000801E2" w:rsidRPr="001F1803" w14:paraId="6368D401" w14:textId="77777777" w:rsidTr="001814C9">
        <w:tc>
          <w:tcPr>
            <w:tcW w:w="5000" w:type="pct"/>
          </w:tcPr>
          <w:p w14:paraId="4C581680" w14:textId="20852BD9" w:rsidR="003C50DC" w:rsidRDefault="003C50DC" w:rsidP="00ED2362">
            <w:pPr>
              <w:tabs>
                <w:tab w:val="left" w:pos="2717"/>
              </w:tabs>
              <w:rPr>
                <w:rFonts w:ascii="Yu Gothic" w:eastAsia="Yu Gothic" w:hAnsi="Yu Gothic"/>
                <w:sz w:val="16"/>
                <w:szCs w:val="16"/>
              </w:rPr>
            </w:pPr>
            <w:r w:rsidRPr="00DA48FF">
              <w:rPr>
                <w:rFonts w:ascii="Yu Gothic" w:eastAsia="Yu Gothic" w:hAnsi="Yu Gothic"/>
                <w:noProof/>
              </w:rPr>
              <w:drawing>
                <wp:anchor distT="0" distB="0" distL="114300" distR="114300" simplePos="0" relativeHeight="251658246" behindDoc="0" locked="0" layoutInCell="1" allowOverlap="1" wp14:anchorId="49F4D048" wp14:editId="21402B0F">
                  <wp:simplePos x="0" y="0"/>
                  <wp:positionH relativeFrom="margin">
                    <wp:posOffset>5948680</wp:posOffset>
                  </wp:positionH>
                  <wp:positionV relativeFrom="page">
                    <wp:posOffset>48895</wp:posOffset>
                  </wp:positionV>
                  <wp:extent cx="513080" cy="130175"/>
                  <wp:effectExtent l="0" t="0" r="1270" b="3175"/>
                  <wp:wrapSquare wrapText="bothSides"/>
                  <wp:docPr id="69" name="Picture 69"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ECD logo.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931B0" w14:textId="77777777" w:rsidR="003C50DC" w:rsidRDefault="003C50DC" w:rsidP="00ED2362">
            <w:pPr>
              <w:tabs>
                <w:tab w:val="left" w:pos="2717"/>
              </w:tabs>
              <w:rPr>
                <w:rFonts w:ascii="Yu Gothic" w:eastAsia="Yu Gothic" w:hAnsi="Yu Gothic"/>
                <w:sz w:val="16"/>
                <w:szCs w:val="16"/>
              </w:rPr>
            </w:pPr>
          </w:p>
          <w:p w14:paraId="53B7B000" w14:textId="77777777" w:rsidR="000801E2" w:rsidRDefault="000801E2" w:rsidP="00ED2362">
            <w:pPr>
              <w:tabs>
                <w:tab w:val="left" w:pos="2717"/>
              </w:tabs>
              <w:rPr>
                <w:rFonts w:ascii="Yu Gothic" w:eastAsia="Yu Gothic" w:hAnsi="Yu Gothic"/>
                <w:sz w:val="16"/>
                <w:szCs w:val="16"/>
              </w:rPr>
            </w:pPr>
            <w:r w:rsidRPr="00DA48FF">
              <w:rPr>
                <w:rFonts w:ascii="Yu Gothic" w:eastAsia="Yu Gothic" w:hAnsi="Yu Gothic"/>
                <w:sz w:val="16"/>
                <w:szCs w:val="16"/>
              </w:rPr>
              <w:t xml:space="preserve">Note:  </w:t>
            </w:r>
            <w:r>
              <w:rPr>
                <w:rFonts w:ascii="Yu Gothic" w:eastAsia="Yu Gothic" w:hAnsi="Yu Gothic"/>
                <w:sz w:val="16"/>
                <w:szCs w:val="16"/>
              </w:rPr>
              <w:t>The Q</w:t>
            </w:r>
            <w:r w:rsidR="00CD6970">
              <w:rPr>
                <w:rFonts w:ascii="Yu Gothic" w:eastAsia="Yu Gothic" w:hAnsi="Yu Gothic"/>
                <w:sz w:val="16"/>
                <w:szCs w:val="16"/>
              </w:rPr>
              <w:t>2</w:t>
            </w:r>
            <w:r>
              <w:rPr>
                <w:rFonts w:ascii="Yu Gothic" w:eastAsia="Yu Gothic" w:hAnsi="Yu Gothic"/>
                <w:sz w:val="16"/>
                <w:szCs w:val="16"/>
              </w:rPr>
              <w:t xml:space="preserve"> </w:t>
            </w:r>
            <w:r w:rsidRPr="00DA48FF">
              <w:rPr>
                <w:rFonts w:ascii="Yu Gothic" w:eastAsia="Yu Gothic" w:hAnsi="Yu Gothic"/>
                <w:sz w:val="16"/>
                <w:szCs w:val="16"/>
              </w:rPr>
              <w:t>202</w:t>
            </w:r>
            <w:r w:rsidR="009D4502">
              <w:rPr>
                <w:rFonts w:ascii="Yu Gothic" w:eastAsia="Yu Gothic" w:hAnsi="Yu Gothic"/>
                <w:sz w:val="16"/>
                <w:szCs w:val="16"/>
              </w:rPr>
              <w:t>4</w:t>
            </w:r>
            <w:r w:rsidRPr="00DA48FF">
              <w:rPr>
                <w:rFonts w:ascii="Yu Gothic" w:eastAsia="Yu Gothic" w:hAnsi="Yu Gothic"/>
                <w:sz w:val="16"/>
                <w:szCs w:val="16"/>
              </w:rPr>
              <w:t xml:space="preserve"> trade in services values are preliminary estimates based on available data, </w:t>
            </w:r>
            <w:r w:rsidRPr="004C2DA2">
              <w:rPr>
                <w:rFonts w:ascii="Yu Gothic" w:eastAsia="Yu Gothic" w:hAnsi="Yu Gothic"/>
                <w:sz w:val="16"/>
                <w:szCs w:val="16"/>
              </w:rPr>
              <w:t xml:space="preserve">covering </w:t>
            </w:r>
            <w:r w:rsidR="00304CCA">
              <w:rPr>
                <w:rFonts w:ascii="Yu Gothic" w:eastAsia="Yu Gothic" w:hAnsi="Yu Gothic"/>
                <w:sz w:val="16"/>
                <w:szCs w:val="16"/>
              </w:rPr>
              <w:t>at least</w:t>
            </w:r>
            <w:r w:rsidRPr="004C2DA2">
              <w:rPr>
                <w:rFonts w:ascii="Yu Gothic" w:eastAsia="Yu Gothic" w:hAnsi="Yu Gothic"/>
                <w:sz w:val="16"/>
                <w:szCs w:val="16"/>
              </w:rPr>
              <w:t xml:space="preserve"> 60% of exports</w:t>
            </w:r>
            <w:r w:rsidRPr="00DA48FF">
              <w:rPr>
                <w:rFonts w:ascii="Yu Gothic" w:eastAsia="Yu Gothic" w:hAnsi="Yu Gothic"/>
                <w:sz w:val="16"/>
                <w:szCs w:val="16"/>
              </w:rPr>
              <w:t xml:space="preserve"> and imports for the G20 aggregate</w:t>
            </w:r>
            <w:r w:rsidR="008A1ECC">
              <w:rPr>
                <w:rFonts w:ascii="Yu Gothic" w:eastAsia="Yu Gothic" w:hAnsi="Yu Gothic"/>
                <w:sz w:val="16"/>
                <w:szCs w:val="16"/>
              </w:rPr>
              <w:t xml:space="preserve"> which</w:t>
            </w:r>
            <w:r w:rsidR="008A1ECC" w:rsidRPr="002C1D60">
              <w:rPr>
                <w:rFonts w:ascii="Yu Gothic" w:eastAsia="Yu Gothic" w:hAnsi="Yu Gothic"/>
                <w:sz w:val="16"/>
                <w:szCs w:val="16"/>
              </w:rPr>
              <w:t xml:space="preserve"> does not include African Union countries, except for South Africa.</w:t>
            </w:r>
          </w:p>
          <w:p w14:paraId="7DA9E76D" w14:textId="77777777" w:rsidR="008D4E31" w:rsidRDefault="008D4E31" w:rsidP="00ED2362">
            <w:pPr>
              <w:tabs>
                <w:tab w:val="left" w:pos="2717"/>
              </w:tabs>
              <w:rPr>
                <w:rFonts w:ascii="Yu Gothic" w:eastAsia="Yu Gothic" w:hAnsi="Yu Gothic"/>
                <w:sz w:val="16"/>
                <w:szCs w:val="16"/>
              </w:rPr>
            </w:pPr>
          </w:p>
          <w:p w14:paraId="48E7D48E" w14:textId="737D1151" w:rsidR="008D4E31" w:rsidRPr="00DA48FF" w:rsidRDefault="008D4E31" w:rsidP="008D4E31">
            <w:pPr>
              <w:shd w:val="clear" w:color="auto" w:fill="BBE4FD"/>
              <w:spacing w:after="80" w:line="192" w:lineRule="auto"/>
              <w:rPr>
                <w:rFonts w:ascii="Yu Gothic" w:eastAsia="Yu Gothic" w:hAnsi="Yu Gothic"/>
                <w:b/>
                <w:sz w:val="18"/>
                <w:szCs w:val="18"/>
              </w:rPr>
            </w:pPr>
            <w:r w:rsidRPr="00DA48FF">
              <w:rPr>
                <w:rFonts w:ascii="Yu Gothic" w:eastAsia="Yu Gothic" w:hAnsi="Yu Gothic"/>
                <w:noProof/>
                <w:sz w:val="16"/>
              </w:rPr>
              <w:drawing>
                <wp:anchor distT="0" distB="0" distL="114300" distR="114300" simplePos="0" relativeHeight="251658250" behindDoc="0" locked="0" layoutInCell="1" allowOverlap="1" wp14:anchorId="2039F1CC" wp14:editId="69FDF17E">
                  <wp:simplePos x="0" y="0"/>
                  <wp:positionH relativeFrom="column">
                    <wp:posOffset>0</wp:posOffset>
                  </wp:positionH>
                  <wp:positionV relativeFrom="paragraph">
                    <wp:posOffset>-635</wp:posOffset>
                  </wp:positionV>
                  <wp:extent cx="121285" cy="23431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FF">
              <w:rPr>
                <w:rFonts w:ascii="Yu Gothic" w:eastAsia="Yu Gothic" w:hAnsi="Yu Gothic"/>
                <w:sz w:val="16"/>
              </w:rPr>
              <w:t xml:space="preserve">      </w:t>
            </w:r>
            <w:r w:rsidRPr="00CC3154">
              <w:rPr>
                <w:rFonts w:ascii="Yu Gothic" w:eastAsia="Yu Gothic" w:hAnsi="Yu Gothic"/>
                <w:b/>
                <w:shd w:val="clear" w:color="auto" w:fill="BBE4FD"/>
              </w:rPr>
              <w:t xml:space="preserve">Figure </w:t>
            </w:r>
            <w:r>
              <w:rPr>
                <w:rFonts w:ascii="Yu Gothic" w:eastAsia="Yu Gothic" w:hAnsi="Yu Gothic"/>
                <w:b/>
                <w:shd w:val="clear" w:color="auto" w:fill="BBE4FD"/>
              </w:rPr>
              <w:t>3</w:t>
            </w:r>
            <w:r w:rsidRPr="00CC3154">
              <w:rPr>
                <w:rFonts w:ascii="Yu Gothic" w:eastAsia="Yu Gothic" w:hAnsi="Yu Gothic"/>
                <w:b/>
                <w:shd w:val="clear" w:color="auto" w:fill="BBE4FD"/>
              </w:rPr>
              <w:t xml:space="preserve"> –</w:t>
            </w:r>
            <w:r w:rsidRPr="00CC3154">
              <w:rPr>
                <w:rFonts w:ascii="Yu Gothic" w:eastAsia="Yu Gothic" w:hAnsi="Yu Gothic"/>
                <w:b/>
                <w:szCs w:val="18"/>
                <w:shd w:val="clear" w:color="auto" w:fill="BBE4FD"/>
              </w:rPr>
              <w:t xml:space="preserve"> </w:t>
            </w:r>
            <w:r w:rsidR="0000527A">
              <w:rPr>
                <w:rFonts w:ascii="Yu Gothic" w:eastAsia="Yu Gothic" w:hAnsi="Yu Gothic"/>
                <w:b/>
                <w:szCs w:val="18"/>
                <w:shd w:val="clear" w:color="auto" w:fill="BBE4FD"/>
              </w:rPr>
              <w:t>Main contributors to</w:t>
            </w:r>
            <w:r>
              <w:rPr>
                <w:rFonts w:ascii="Yu Gothic" w:eastAsia="Yu Gothic" w:hAnsi="Yu Gothic"/>
                <w:b/>
                <w:szCs w:val="18"/>
                <w:shd w:val="clear" w:color="auto" w:fill="BBE4FD"/>
              </w:rPr>
              <w:t xml:space="preserve"> </w:t>
            </w:r>
            <w:r w:rsidR="002F3D11">
              <w:rPr>
                <w:rFonts w:ascii="Yu Gothic" w:eastAsia="Yu Gothic" w:hAnsi="Yu Gothic"/>
                <w:b/>
                <w:szCs w:val="18"/>
                <w:shd w:val="clear" w:color="auto" w:fill="BBE4FD"/>
              </w:rPr>
              <w:t xml:space="preserve">quarter-on-quarter </w:t>
            </w:r>
            <w:r w:rsidR="0000527A">
              <w:rPr>
                <w:rFonts w:ascii="Yu Gothic" w:eastAsia="Yu Gothic" w:hAnsi="Yu Gothic"/>
                <w:b/>
                <w:szCs w:val="18"/>
                <w:shd w:val="clear" w:color="auto" w:fill="BBE4FD"/>
              </w:rPr>
              <w:t xml:space="preserve">G20 </w:t>
            </w:r>
            <w:r w:rsidR="00E41072">
              <w:rPr>
                <w:rFonts w:ascii="Yu Gothic" w:eastAsia="Yu Gothic" w:hAnsi="Yu Gothic"/>
                <w:b/>
                <w:szCs w:val="18"/>
                <w:shd w:val="clear" w:color="auto" w:fill="BBE4FD"/>
              </w:rPr>
              <w:t>growth</w:t>
            </w:r>
            <w:r w:rsidR="00555544">
              <w:rPr>
                <w:rFonts w:ascii="Yu Gothic" w:eastAsia="Yu Gothic" w:hAnsi="Yu Gothic"/>
                <w:b/>
                <w:szCs w:val="18"/>
                <w:shd w:val="clear" w:color="auto" w:fill="BBE4FD"/>
              </w:rPr>
              <w:t>, 2024 Q2</w:t>
            </w:r>
          </w:p>
          <w:p w14:paraId="00D21C4A" w14:textId="133613E4" w:rsidR="008D4E31" w:rsidRPr="00DA48FF" w:rsidRDefault="008D4E31" w:rsidP="008D4E31">
            <w:pPr>
              <w:shd w:val="clear" w:color="auto" w:fill="BBE4FD"/>
              <w:spacing w:line="192" w:lineRule="auto"/>
              <w:rPr>
                <w:rFonts w:ascii="Yu Gothic" w:eastAsia="Yu Gothic" w:hAnsi="Yu Gothic"/>
                <w:sz w:val="18"/>
                <w:szCs w:val="18"/>
              </w:rPr>
            </w:pPr>
            <w:r w:rsidRPr="00DA48FF">
              <w:rPr>
                <w:rFonts w:ascii="Yu Gothic" w:eastAsia="Yu Gothic" w:hAnsi="Yu Gothic"/>
                <w:b/>
                <w:sz w:val="16"/>
              </w:rPr>
              <w:t xml:space="preserve">      </w:t>
            </w:r>
            <w:r>
              <w:rPr>
                <w:rFonts w:ascii="Yu Gothic" w:eastAsia="Yu Gothic" w:hAnsi="Yu Gothic"/>
                <w:sz w:val="18"/>
                <w:szCs w:val="18"/>
              </w:rPr>
              <w:t>Percentage</w:t>
            </w:r>
            <w:r w:rsidR="00EB0A5B">
              <w:rPr>
                <w:rFonts w:ascii="Yu Gothic" w:eastAsia="Yu Gothic" w:hAnsi="Yu Gothic"/>
                <w:sz w:val="18"/>
                <w:szCs w:val="18"/>
              </w:rPr>
              <w:t xml:space="preserve"> points</w:t>
            </w:r>
            <w:r w:rsidR="0000527A">
              <w:rPr>
                <w:rFonts w:ascii="Yu Gothic" w:eastAsia="Yu Gothic" w:hAnsi="Yu Gothic"/>
                <w:sz w:val="18"/>
                <w:szCs w:val="18"/>
              </w:rPr>
              <w:t xml:space="preserve"> based on</w:t>
            </w:r>
            <w:r w:rsidR="00975084">
              <w:rPr>
                <w:rFonts w:ascii="Yu Gothic" w:eastAsia="Yu Gothic" w:hAnsi="Yu Gothic"/>
                <w:sz w:val="18"/>
                <w:szCs w:val="18"/>
              </w:rPr>
              <w:t xml:space="preserve"> </w:t>
            </w:r>
            <w:r w:rsidR="00E36319">
              <w:rPr>
                <w:rFonts w:ascii="Yu Gothic" w:eastAsia="Yu Gothic" w:hAnsi="Yu Gothic"/>
                <w:sz w:val="18"/>
                <w:szCs w:val="18"/>
              </w:rPr>
              <w:t>c</w:t>
            </w:r>
            <w:r w:rsidR="00975084" w:rsidRPr="00DA48FF">
              <w:rPr>
                <w:rFonts w:ascii="Yu Gothic" w:eastAsia="Yu Gothic" w:hAnsi="Yu Gothic"/>
                <w:sz w:val="18"/>
                <w:szCs w:val="18"/>
              </w:rPr>
              <w:t>urrent US dollars,</w:t>
            </w:r>
            <w:r w:rsidR="00E41072" w:rsidRPr="00DA48FF">
              <w:rPr>
                <w:rFonts w:ascii="Yu Gothic" w:eastAsia="Yu Gothic" w:hAnsi="Yu Gothic"/>
                <w:sz w:val="18"/>
                <w:szCs w:val="18"/>
              </w:rPr>
              <w:t xml:space="preserve"> seasonally adjusted</w:t>
            </w:r>
          </w:p>
          <w:p w14:paraId="1793E80D" w14:textId="77777777" w:rsidR="008D4E31" w:rsidRPr="008D3CE6" w:rsidRDefault="008D4E31" w:rsidP="008D4E31">
            <w:pPr>
              <w:spacing w:after="80" w:line="192" w:lineRule="auto"/>
              <w:rPr>
                <w:rFonts w:ascii="Yu Gothic" w:eastAsia="Yu Gothic" w:hAnsi="Yu Gothic"/>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0"/>
            </w:tblGrid>
            <w:tr w:rsidR="00514563" w14:paraId="5001A9D8" w14:textId="0D068638" w:rsidTr="00514563">
              <w:tc>
                <w:tcPr>
                  <w:tcW w:w="5241" w:type="dxa"/>
                </w:tcPr>
                <w:p w14:paraId="73F3188C" w14:textId="54366B9B" w:rsidR="00514563" w:rsidRDefault="00514563" w:rsidP="00220DCC">
                  <w:pPr>
                    <w:tabs>
                      <w:tab w:val="left" w:pos="2717"/>
                    </w:tabs>
                    <w:jc w:val="center"/>
                    <w:rPr>
                      <w:rFonts w:ascii="Yu Gothic" w:eastAsia="Yu Gothic" w:hAnsi="Yu Gothic"/>
                      <w:sz w:val="16"/>
                      <w:szCs w:val="16"/>
                    </w:rPr>
                  </w:pPr>
                  <w:r w:rsidRPr="00220DCC">
                    <w:rPr>
                      <w:rFonts w:ascii="Yu Gothic" w:eastAsia="Yu Gothic" w:hAnsi="Yu Gothic" w:cstheme="minorBidi"/>
                      <w:b/>
                    </w:rPr>
                    <w:t>Merchandise</w:t>
                  </w:r>
                </w:p>
              </w:tc>
              <w:tc>
                <w:tcPr>
                  <w:tcW w:w="5240" w:type="dxa"/>
                </w:tcPr>
                <w:p w14:paraId="4E57BC9A" w14:textId="24962011" w:rsidR="00514563" w:rsidRPr="00220DCC" w:rsidRDefault="00514563" w:rsidP="00220DCC">
                  <w:pPr>
                    <w:tabs>
                      <w:tab w:val="left" w:pos="2717"/>
                    </w:tabs>
                    <w:jc w:val="center"/>
                    <w:rPr>
                      <w:rFonts w:ascii="Yu Gothic" w:eastAsia="Yu Gothic" w:hAnsi="Yu Gothic"/>
                      <w:b/>
                    </w:rPr>
                  </w:pPr>
                  <w:r>
                    <w:rPr>
                      <w:rFonts w:ascii="Yu Gothic" w:eastAsia="Yu Gothic" w:hAnsi="Yu Gothic"/>
                      <w:b/>
                    </w:rPr>
                    <w:t>Services</w:t>
                  </w:r>
                </w:p>
              </w:tc>
            </w:tr>
            <w:tr w:rsidR="00514563" w14:paraId="557813E2" w14:textId="3EDB9FC3" w:rsidTr="00B24066">
              <w:tc>
                <w:tcPr>
                  <w:tcW w:w="5241" w:type="dxa"/>
                </w:tcPr>
                <w:p w14:paraId="6ADDAE64" w14:textId="7C8FA459" w:rsidR="00514563" w:rsidRDefault="005B7F25" w:rsidP="005B7F25">
                  <w:pPr>
                    <w:tabs>
                      <w:tab w:val="left" w:pos="2717"/>
                    </w:tabs>
                    <w:jc w:val="center"/>
                    <w:rPr>
                      <w:rFonts w:ascii="Yu Gothic" w:eastAsia="Yu Gothic" w:hAnsi="Yu Gothic"/>
                      <w:sz w:val="16"/>
                      <w:szCs w:val="16"/>
                    </w:rPr>
                  </w:pPr>
                  <w:r>
                    <w:rPr>
                      <w:rFonts w:ascii="Yu Gothic" w:eastAsia="Yu Gothic" w:hAnsi="Yu Gothic"/>
                      <w:noProof/>
                      <w:sz w:val="16"/>
                      <w:szCs w:val="16"/>
                    </w:rPr>
                    <w:drawing>
                      <wp:inline distT="0" distB="0" distL="0" distR="0" wp14:anchorId="642EF203" wp14:editId="28D1329E">
                        <wp:extent cx="3237230" cy="19812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7230" cy="1981200"/>
                                </a:xfrm>
                                <a:prstGeom prst="rect">
                                  <a:avLst/>
                                </a:prstGeom>
                                <a:noFill/>
                              </pic:spPr>
                            </pic:pic>
                          </a:graphicData>
                        </a:graphic>
                      </wp:inline>
                    </w:drawing>
                  </w:r>
                </w:p>
              </w:tc>
              <w:tc>
                <w:tcPr>
                  <w:tcW w:w="5240" w:type="dxa"/>
                </w:tcPr>
                <w:p w14:paraId="0A8CD2C3" w14:textId="5858FBFC" w:rsidR="00514563" w:rsidRDefault="00B85E19" w:rsidP="00220DCC">
                  <w:pPr>
                    <w:tabs>
                      <w:tab w:val="left" w:pos="2717"/>
                    </w:tabs>
                    <w:jc w:val="center"/>
                    <w:rPr>
                      <w:noProof/>
                    </w:rPr>
                  </w:pPr>
                  <w:r w:rsidRPr="00DA48FF">
                    <w:rPr>
                      <w:rFonts w:ascii="Yu Gothic" w:eastAsia="Yu Gothic" w:hAnsi="Yu Gothic"/>
                      <w:noProof/>
                    </w:rPr>
                    <w:drawing>
                      <wp:anchor distT="0" distB="0" distL="114300" distR="114300" simplePos="0" relativeHeight="251658251" behindDoc="0" locked="0" layoutInCell="1" allowOverlap="1" wp14:anchorId="6F480411" wp14:editId="3244627C">
                        <wp:simplePos x="0" y="0"/>
                        <wp:positionH relativeFrom="margin">
                          <wp:posOffset>2602230</wp:posOffset>
                        </wp:positionH>
                        <wp:positionV relativeFrom="page">
                          <wp:posOffset>2010839</wp:posOffset>
                        </wp:positionV>
                        <wp:extent cx="513080" cy="130175"/>
                        <wp:effectExtent l="0" t="0" r="1270" b="3175"/>
                        <wp:wrapSquare wrapText="bothSides"/>
                        <wp:docPr id="32" name="Picture 32"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ECD logo.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F25">
                    <w:rPr>
                      <w:noProof/>
                    </w:rPr>
                    <w:drawing>
                      <wp:inline distT="0" distB="0" distL="0" distR="0" wp14:anchorId="5159DB95" wp14:editId="4438F698">
                        <wp:extent cx="3243580" cy="19754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3580" cy="1975485"/>
                                </a:xfrm>
                                <a:prstGeom prst="rect">
                                  <a:avLst/>
                                </a:prstGeom>
                                <a:noFill/>
                              </pic:spPr>
                            </pic:pic>
                          </a:graphicData>
                        </a:graphic>
                      </wp:inline>
                    </w:drawing>
                  </w:r>
                </w:p>
              </w:tc>
            </w:tr>
          </w:tbl>
          <w:p w14:paraId="673E7DB1" w14:textId="45587F6A" w:rsidR="008D4E31" w:rsidRPr="00DA48FF" w:rsidRDefault="008D4E31" w:rsidP="00ED2362">
            <w:pPr>
              <w:tabs>
                <w:tab w:val="left" w:pos="2717"/>
              </w:tabs>
              <w:rPr>
                <w:rFonts w:ascii="Yu Gothic" w:eastAsia="Yu Gothic" w:hAnsi="Yu Gothic"/>
                <w:sz w:val="16"/>
                <w:szCs w:val="16"/>
              </w:rPr>
            </w:pPr>
          </w:p>
        </w:tc>
      </w:tr>
    </w:tbl>
    <w:p w14:paraId="72111E1F" w14:textId="77777777" w:rsidR="00B85E19" w:rsidRDefault="00B85E19" w:rsidP="00B85E19">
      <w:pPr>
        <w:tabs>
          <w:tab w:val="left" w:pos="2717"/>
        </w:tabs>
        <w:rPr>
          <w:rFonts w:ascii="Yu Gothic" w:eastAsia="Yu Gothic" w:hAnsi="Yu Gothic"/>
          <w:sz w:val="16"/>
          <w:szCs w:val="16"/>
        </w:rPr>
      </w:pPr>
      <w:r w:rsidRPr="00DA48FF">
        <w:rPr>
          <w:rFonts w:ascii="Yu Gothic" w:eastAsia="Yu Gothic" w:hAnsi="Yu Gothic"/>
          <w:sz w:val="16"/>
          <w:szCs w:val="16"/>
        </w:rPr>
        <w:t xml:space="preserve">Note:  </w:t>
      </w:r>
      <w:r>
        <w:rPr>
          <w:rFonts w:ascii="Yu Gothic" w:eastAsia="Yu Gothic" w:hAnsi="Yu Gothic"/>
          <w:sz w:val="16"/>
          <w:szCs w:val="16"/>
        </w:rPr>
        <w:t xml:space="preserve">The Q2 </w:t>
      </w:r>
      <w:r w:rsidRPr="00DA48FF">
        <w:rPr>
          <w:rFonts w:ascii="Yu Gothic" w:eastAsia="Yu Gothic" w:hAnsi="Yu Gothic"/>
          <w:sz w:val="16"/>
          <w:szCs w:val="16"/>
        </w:rPr>
        <w:t>202</w:t>
      </w:r>
      <w:r>
        <w:rPr>
          <w:rFonts w:ascii="Yu Gothic" w:eastAsia="Yu Gothic" w:hAnsi="Yu Gothic"/>
          <w:sz w:val="16"/>
          <w:szCs w:val="16"/>
        </w:rPr>
        <w:t>4</w:t>
      </w:r>
      <w:r w:rsidRPr="00DA48FF">
        <w:rPr>
          <w:rFonts w:ascii="Yu Gothic" w:eastAsia="Yu Gothic" w:hAnsi="Yu Gothic"/>
          <w:sz w:val="16"/>
          <w:szCs w:val="16"/>
        </w:rPr>
        <w:t xml:space="preserve"> trade in services values are preliminary estimates based on available data, </w:t>
      </w:r>
      <w:r w:rsidRPr="004C2DA2">
        <w:rPr>
          <w:rFonts w:ascii="Yu Gothic" w:eastAsia="Yu Gothic" w:hAnsi="Yu Gothic"/>
          <w:sz w:val="16"/>
          <w:szCs w:val="16"/>
        </w:rPr>
        <w:t xml:space="preserve">covering </w:t>
      </w:r>
      <w:r>
        <w:rPr>
          <w:rFonts w:ascii="Yu Gothic" w:eastAsia="Yu Gothic" w:hAnsi="Yu Gothic"/>
          <w:sz w:val="16"/>
          <w:szCs w:val="16"/>
        </w:rPr>
        <w:t>at least</w:t>
      </w:r>
      <w:r w:rsidRPr="004C2DA2">
        <w:rPr>
          <w:rFonts w:ascii="Yu Gothic" w:eastAsia="Yu Gothic" w:hAnsi="Yu Gothic"/>
          <w:sz w:val="16"/>
          <w:szCs w:val="16"/>
        </w:rPr>
        <w:t xml:space="preserve"> 60% of exports</w:t>
      </w:r>
      <w:r w:rsidRPr="00DA48FF">
        <w:rPr>
          <w:rFonts w:ascii="Yu Gothic" w:eastAsia="Yu Gothic" w:hAnsi="Yu Gothic"/>
          <w:sz w:val="16"/>
          <w:szCs w:val="16"/>
        </w:rPr>
        <w:t xml:space="preserve"> and imports for the G20 aggregate</w:t>
      </w:r>
      <w:r>
        <w:rPr>
          <w:rFonts w:ascii="Yu Gothic" w:eastAsia="Yu Gothic" w:hAnsi="Yu Gothic"/>
          <w:sz w:val="16"/>
          <w:szCs w:val="16"/>
        </w:rPr>
        <w:t xml:space="preserve"> which</w:t>
      </w:r>
      <w:r w:rsidRPr="002C1D60">
        <w:rPr>
          <w:rFonts w:ascii="Yu Gothic" w:eastAsia="Yu Gothic" w:hAnsi="Yu Gothic"/>
          <w:sz w:val="16"/>
          <w:szCs w:val="16"/>
        </w:rPr>
        <w:t xml:space="preserve"> does not include African Union countries, except for South Africa.</w:t>
      </w:r>
    </w:p>
    <w:p w14:paraId="7C59BD41" w14:textId="60E53D4A" w:rsidR="00C42DC0" w:rsidRPr="00DA48FF" w:rsidRDefault="00C42DC0" w:rsidP="00C42DC0">
      <w:pPr>
        <w:shd w:val="clear" w:color="auto" w:fill="BBE4FD"/>
        <w:tabs>
          <w:tab w:val="left" w:pos="7479"/>
        </w:tabs>
        <w:spacing w:after="0" w:line="192" w:lineRule="auto"/>
        <w:rPr>
          <w:rFonts w:ascii="Yu Gothic" w:eastAsia="Yu Gothic" w:hAnsi="Yu Gothic"/>
          <w:b/>
          <w:sz w:val="18"/>
          <w:szCs w:val="18"/>
        </w:rPr>
      </w:pPr>
      <w:r w:rsidRPr="00DA48FF">
        <w:rPr>
          <w:rFonts w:ascii="Yu Gothic" w:eastAsia="Yu Gothic" w:hAnsi="Yu Gothic"/>
          <w:b/>
          <w:noProof/>
          <w:sz w:val="16"/>
          <w:lang w:eastAsia="en-GB"/>
        </w:rPr>
        <w:lastRenderedPageBreak/>
        <w:drawing>
          <wp:anchor distT="0" distB="0" distL="114300" distR="114300" simplePos="0" relativeHeight="251658241" behindDoc="0" locked="0" layoutInCell="1" allowOverlap="1" wp14:anchorId="1FEB3473" wp14:editId="1D47DE32">
            <wp:simplePos x="0" y="0"/>
            <wp:positionH relativeFrom="column">
              <wp:posOffset>0</wp:posOffset>
            </wp:positionH>
            <wp:positionV relativeFrom="paragraph">
              <wp:posOffset>-635</wp:posOffset>
            </wp:positionV>
            <wp:extent cx="121285" cy="234315"/>
            <wp:effectExtent l="0" t="0" r="317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FF">
        <w:rPr>
          <w:rFonts w:ascii="Yu Gothic" w:eastAsia="Yu Gothic" w:hAnsi="Yu Gothic"/>
          <w:b/>
          <w:sz w:val="16"/>
        </w:rPr>
        <w:t xml:space="preserve">      </w:t>
      </w:r>
      <w:r w:rsidR="002A796A" w:rsidRPr="00DA48FF">
        <w:rPr>
          <w:rFonts w:ascii="Yu Gothic" w:eastAsia="Yu Gothic" w:hAnsi="Yu Gothic"/>
          <w:b/>
          <w:sz w:val="20"/>
        </w:rPr>
        <w:t>Table 1</w:t>
      </w:r>
      <w:r w:rsidRPr="00DA48FF">
        <w:rPr>
          <w:rFonts w:ascii="Yu Gothic" w:eastAsia="Yu Gothic" w:hAnsi="Yu Gothic"/>
          <w:b/>
          <w:sz w:val="20"/>
        </w:rPr>
        <w:t xml:space="preserve"> – </w:t>
      </w:r>
      <w:r w:rsidR="0058062F" w:rsidRPr="00DA48FF">
        <w:rPr>
          <w:rFonts w:ascii="Yu Gothic" w:eastAsia="Yu Gothic" w:hAnsi="Yu Gothic"/>
          <w:b/>
          <w:sz w:val="20"/>
        </w:rPr>
        <w:t xml:space="preserve">G20 </w:t>
      </w:r>
      <w:r w:rsidR="00683EED" w:rsidRPr="00DA48FF">
        <w:rPr>
          <w:rFonts w:ascii="Yu Gothic" w:eastAsia="Yu Gothic" w:hAnsi="Yu Gothic"/>
          <w:b/>
          <w:sz w:val="20"/>
        </w:rPr>
        <w:t xml:space="preserve">quarterly </w:t>
      </w:r>
      <w:r w:rsidR="0058062F" w:rsidRPr="00DA48FF">
        <w:rPr>
          <w:rFonts w:ascii="Yu Gothic" w:eastAsia="Yu Gothic" w:hAnsi="Yu Gothic"/>
          <w:b/>
          <w:sz w:val="20"/>
        </w:rPr>
        <w:t>international merchandise trade</w:t>
      </w:r>
    </w:p>
    <w:p w14:paraId="79BA0F96" w14:textId="4D0C26F9" w:rsidR="00C91B51" w:rsidRPr="00DA48FF" w:rsidRDefault="00C42DC0" w:rsidP="00C42DC0">
      <w:pPr>
        <w:shd w:val="clear" w:color="auto" w:fill="BBE4FD"/>
        <w:tabs>
          <w:tab w:val="left" w:pos="6230"/>
        </w:tabs>
        <w:rPr>
          <w:rFonts w:ascii="Yu Gothic" w:eastAsia="Yu Gothic" w:hAnsi="Yu Gothic"/>
          <w:sz w:val="18"/>
          <w:szCs w:val="18"/>
        </w:rPr>
      </w:pPr>
      <w:r w:rsidRPr="00DA48FF">
        <w:rPr>
          <w:rFonts w:ascii="Yu Gothic" w:eastAsia="Yu Gothic" w:hAnsi="Yu Gothic"/>
          <w:b/>
          <w:sz w:val="16"/>
        </w:rPr>
        <w:t xml:space="preserve">      </w:t>
      </w:r>
      <w:r w:rsidR="0058062F" w:rsidRPr="00DA48FF">
        <w:rPr>
          <w:rFonts w:ascii="Yu Gothic" w:eastAsia="Yu Gothic" w:hAnsi="Yu Gothic"/>
          <w:sz w:val="18"/>
          <w:szCs w:val="18"/>
        </w:rPr>
        <w:t>P</w:t>
      </w:r>
      <w:r w:rsidR="0058062F" w:rsidRPr="00DA48FF">
        <w:rPr>
          <w:rFonts w:ascii="Yu Gothic" w:eastAsia="Yu Gothic" w:hAnsi="Yu Gothic" w:cs="Helvetica"/>
          <w:sz w:val="18"/>
          <w:szCs w:val="18"/>
        </w:rPr>
        <w:t>ercentage change on the previous period</w:t>
      </w:r>
      <w:r w:rsidR="002A796A" w:rsidRPr="00DA48FF">
        <w:rPr>
          <w:rFonts w:ascii="Yu Gothic" w:eastAsia="Yu Gothic" w:hAnsi="Yu Gothic" w:cs="Helvetica"/>
          <w:sz w:val="18"/>
          <w:szCs w:val="18"/>
        </w:rPr>
        <w:t xml:space="preserve">, </w:t>
      </w:r>
      <w:r w:rsidR="0058062F" w:rsidRPr="00DA48FF">
        <w:rPr>
          <w:rFonts w:ascii="Yu Gothic" w:eastAsia="Yu Gothic" w:hAnsi="Yu Gothic" w:cs="Helvetica"/>
          <w:sz w:val="18"/>
          <w:szCs w:val="18"/>
        </w:rPr>
        <w:t>current US dollars, seasonally adjuste</w:t>
      </w:r>
      <w:r w:rsidR="0058062F" w:rsidRPr="00DA48FF">
        <w:rPr>
          <w:rFonts w:ascii="Yu Gothic" w:eastAsia="Yu Gothic" w:hAnsi="Yu Gothic"/>
          <w:sz w:val="18"/>
          <w:szCs w:val="18"/>
        </w:rPr>
        <w:t>d</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92"/>
        <w:gridCol w:w="945"/>
        <w:gridCol w:w="993"/>
        <w:gridCol w:w="25"/>
        <w:gridCol w:w="922"/>
        <w:gridCol w:w="1018"/>
        <w:gridCol w:w="1018"/>
        <w:gridCol w:w="960"/>
        <w:gridCol w:w="59"/>
        <w:gridCol w:w="922"/>
        <w:gridCol w:w="1002"/>
      </w:tblGrid>
      <w:tr w:rsidR="00C47444" w:rsidRPr="00850E19" w14:paraId="66643D6E" w14:textId="77777777" w:rsidTr="00140D04">
        <w:trPr>
          <w:trHeight w:val="280"/>
        </w:trPr>
        <w:tc>
          <w:tcPr>
            <w:tcW w:w="1239" w:type="pct"/>
            <w:tcBorders>
              <w:right w:val="single" w:sz="4" w:space="0" w:color="auto"/>
            </w:tcBorders>
            <w:shd w:val="clear" w:color="auto" w:fill="auto"/>
            <w:noWrap/>
            <w:vAlign w:val="bottom"/>
            <w:hideMark/>
          </w:tcPr>
          <w:p w14:paraId="2F883629" w14:textId="77777777" w:rsidR="00C47444" w:rsidRPr="00850E19" w:rsidRDefault="00C47444" w:rsidP="00850E19">
            <w:pPr>
              <w:spacing w:after="0" w:line="240" w:lineRule="auto"/>
              <w:rPr>
                <w:rFonts w:ascii="Yu Gothic Medium" w:eastAsia="Yu Gothic Medium" w:hAnsi="Yu Gothic Medium" w:cs="Arial"/>
                <w:color w:val="000000"/>
                <w:sz w:val="16"/>
                <w:szCs w:val="16"/>
                <w:lang w:val="en-US"/>
              </w:rPr>
            </w:pPr>
            <w:r w:rsidRPr="00850E19">
              <w:rPr>
                <w:rFonts w:ascii="Yu Gothic Medium" w:eastAsia="Yu Gothic Medium" w:hAnsi="Yu Gothic Medium" w:cs="Arial" w:hint="eastAsia"/>
                <w:color w:val="000000"/>
                <w:sz w:val="16"/>
                <w:szCs w:val="16"/>
                <w:lang w:val="en-US"/>
              </w:rPr>
              <w:t> </w:t>
            </w:r>
          </w:p>
        </w:tc>
        <w:tc>
          <w:tcPr>
            <w:tcW w:w="452" w:type="pct"/>
            <w:tcBorders>
              <w:top w:val="single" w:sz="4" w:space="0" w:color="auto"/>
              <w:left w:val="single" w:sz="4" w:space="0" w:color="auto"/>
              <w:bottom w:val="nil"/>
              <w:right w:val="single" w:sz="4" w:space="0" w:color="auto"/>
            </w:tcBorders>
            <w:shd w:val="clear" w:color="auto" w:fill="auto"/>
            <w:noWrap/>
            <w:vAlign w:val="center"/>
            <w:hideMark/>
          </w:tcPr>
          <w:p w14:paraId="17929B2A" w14:textId="259190D8"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202</w:t>
            </w:r>
            <w:r>
              <w:rPr>
                <w:rFonts w:ascii="Yu Gothic Medium" w:eastAsia="Yu Gothic Medium" w:hAnsi="Yu Gothic Medium" w:cs="Arial"/>
                <w:b/>
                <w:bCs/>
                <w:color w:val="000000"/>
                <w:sz w:val="16"/>
                <w:szCs w:val="16"/>
                <w:lang w:val="en-US"/>
              </w:rPr>
              <w:t>3</w:t>
            </w:r>
          </w:p>
        </w:tc>
        <w:tc>
          <w:tcPr>
            <w:tcW w:w="475" w:type="pct"/>
            <w:tcBorders>
              <w:top w:val="single" w:sz="4" w:space="0" w:color="auto"/>
              <w:left w:val="single" w:sz="4" w:space="0" w:color="auto"/>
              <w:bottom w:val="nil"/>
              <w:right w:val="nil"/>
            </w:tcBorders>
            <w:shd w:val="clear" w:color="auto" w:fill="auto"/>
            <w:noWrap/>
            <w:vAlign w:val="center"/>
            <w:hideMark/>
          </w:tcPr>
          <w:p w14:paraId="76ACAC58" w14:textId="77777777"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2022</w:t>
            </w:r>
          </w:p>
        </w:tc>
        <w:tc>
          <w:tcPr>
            <w:tcW w:w="1886" w:type="pct"/>
            <w:gridSpan w:val="5"/>
            <w:tcBorders>
              <w:top w:val="single" w:sz="4" w:space="0" w:color="auto"/>
              <w:left w:val="nil"/>
              <w:bottom w:val="nil"/>
              <w:right w:val="nil"/>
            </w:tcBorders>
            <w:shd w:val="clear" w:color="auto" w:fill="auto"/>
            <w:vAlign w:val="center"/>
          </w:tcPr>
          <w:p w14:paraId="1F4628F2" w14:textId="58DB271D"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2023</w:t>
            </w:r>
          </w:p>
        </w:tc>
        <w:tc>
          <w:tcPr>
            <w:tcW w:w="948" w:type="pct"/>
            <w:gridSpan w:val="3"/>
            <w:tcBorders>
              <w:top w:val="single" w:sz="4" w:space="0" w:color="auto"/>
              <w:left w:val="nil"/>
              <w:bottom w:val="nil"/>
              <w:right w:val="single" w:sz="4" w:space="0" w:color="auto"/>
            </w:tcBorders>
            <w:shd w:val="clear" w:color="auto" w:fill="auto"/>
            <w:vAlign w:val="bottom"/>
          </w:tcPr>
          <w:p w14:paraId="102E9704" w14:textId="5ABC75A8"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2024</w:t>
            </w:r>
          </w:p>
        </w:tc>
      </w:tr>
      <w:tr w:rsidR="00C47444" w:rsidRPr="00850E19" w14:paraId="25C5C81C" w14:textId="77777777" w:rsidTr="00C47444">
        <w:trPr>
          <w:trHeight w:val="280"/>
        </w:trPr>
        <w:tc>
          <w:tcPr>
            <w:tcW w:w="1239" w:type="pct"/>
            <w:tcBorders>
              <w:right w:val="single" w:sz="4" w:space="0" w:color="auto"/>
            </w:tcBorders>
            <w:shd w:val="clear" w:color="000000" w:fill="DDE9EF"/>
            <w:noWrap/>
            <w:vAlign w:val="bottom"/>
            <w:hideMark/>
          </w:tcPr>
          <w:p w14:paraId="2E95A205" w14:textId="77777777" w:rsidR="00C47444" w:rsidRPr="00850E19" w:rsidRDefault="00C47444" w:rsidP="00C47444">
            <w:pPr>
              <w:spacing w:after="0" w:line="240" w:lineRule="auto"/>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52" w:type="pct"/>
            <w:tcBorders>
              <w:top w:val="nil"/>
              <w:left w:val="single" w:sz="4" w:space="0" w:color="auto"/>
              <w:bottom w:val="nil"/>
              <w:right w:val="single" w:sz="4" w:space="0" w:color="auto"/>
            </w:tcBorders>
            <w:shd w:val="clear" w:color="000000" w:fill="DDE9EF"/>
            <w:noWrap/>
            <w:vAlign w:val="bottom"/>
            <w:hideMark/>
          </w:tcPr>
          <w:p w14:paraId="3D75535D" w14:textId="7BA7BE1C" w:rsidR="00C47444" w:rsidRPr="00850E19" w:rsidRDefault="00C47444" w:rsidP="00C47444">
            <w:pPr>
              <w:spacing w:after="0" w:line="240" w:lineRule="auto"/>
              <w:rPr>
                <w:rFonts w:ascii="Yu Gothic Medium" w:eastAsia="Yu Gothic Medium" w:hAnsi="Yu Gothic Medium" w:cs="Arial"/>
                <w:b/>
                <w:bCs/>
                <w:color w:val="000000"/>
                <w:sz w:val="16"/>
                <w:szCs w:val="16"/>
                <w:lang w:val="en-US"/>
              </w:rPr>
            </w:pPr>
          </w:p>
        </w:tc>
        <w:tc>
          <w:tcPr>
            <w:tcW w:w="487" w:type="pct"/>
            <w:gridSpan w:val="2"/>
            <w:tcBorders>
              <w:top w:val="nil"/>
              <w:left w:val="single" w:sz="4" w:space="0" w:color="auto"/>
              <w:bottom w:val="nil"/>
            </w:tcBorders>
            <w:shd w:val="clear" w:color="000000" w:fill="DDE9EF"/>
            <w:noWrap/>
            <w:vAlign w:val="bottom"/>
            <w:hideMark/>
          </w:tcPr>
          <w:p w14:paraId="590BDD71" w14:textId="3EB08BB9"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441" w:type="pct"/>
            <w:tcBorders>
              <w:top w:val="nil"/>
              <w:bottom w:val="nil"/>
            </w:tcBorders>
            <w:shd w:val="clear" w:color="000000" w:fill="DDE9EF"/>
            <w:noWrap/>
            <w:vAlign w:val="bottom"/>
            <w:hideMark/>
          </w:tcPr>
          <w:p w14:paraId="373B1CE8" w14:textId="4044A9C4"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Q1</w:t>
            </w:r>
          </w:p>
        </w:tc>
        <w:tc>
          <w:tcPr>
            <w:tcW w:w="487" w:type="pct"/>
            <w:tcBorders>
              <w:top w:val="nil"/>
              <w:bottom w:val="nil"/>
            </w:tcBorders>
            <w:shd w:val="clear" w:color="000000" w:fill="DDE9EF"/>
            <w:noWrap/>
            <w:vAlign w:val="bottom"/>
            <w:hideMark/>
          </w:tcPr>
          <w:p w14:paraId="71D0B67D" w14:textId="7977F576"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Q2</w:t>
            </w:r>
          </w:p>
        </w:tc>
        <w:tc>
          <w:tcPr>
            <w:tcW w:w="487" w:type="pct"/>
            <w:tcBorders>
              <w:top w:val="nil"/>
              <w:bottom w:val="nil"/>
            </w:tcBorders>
            <w:shd w:val="clear" w:color="000000" w:fill="DDE9EF"/>
            <w:noWrap/>
            <w:vAlign w:val="bottom"/>
            <w:hideMark/>
          </w:tcPr>
          <w:p w14:paraId="6EF5BAD0" w14:textId="3BD54495"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Q3</w:t>
            </w:r>
          </w:p>
        </w:tc>
        <w:tc>
          <w:tcPr>
            <w:tcW w:w="487" w:type="pct"/>
            <w:gridSpan w:val="2"/>
            <w:tcBorders>
              <w:top w:val="nil"/>
              <w:bottom w:val="nil"/>
            </w:tcBorders>
            <w:shd w:val="clear" w:color="000000" w:fill="DDE9EF"/>
            <w:noWrap/>
            <w:vAlign w:val="bottom"/>
            <w:hideMark/>
          </w:tcPr>
          <w:p w14:paraId="640CC2DC" w14:textId="579BAC4B"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441" w:type="pct"/>
            <w:tcBorders>
              <w:top w:val="nil"/>
              <w:bottom w:val="nil"/>
            </w:tcBorders>
            <w:shd w:val="clear" w:color="000000" w:fill="DDE9EF"/>
            <w:noWrap/>
            <w:vAlign w:val="bottom"/>
            <w:hideMark/>
          </w:tcPr>
          <w:p w14:paraId="589C5128" w14:textId="12A6F6B3"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w:t>
            </w:r>
            <w:r>
              <w:rPr>
                <w:rFonts w:ascii="Yu Gothic Medium" w:eastAsia="Yu Gothic Medium" w:hAnsi="Yu Gothic Medium" w:cs="Arial"/>
                <w:b/>
                <w:bCs/>
                <w:color w:val="000000"/>
                <w:sz w:val="16"/>
                <w:szCs w:val="16"/>
                <w:lang w:val="en-US"/>
              </w:rPr>
              <w:t>1</w:t>
            </w:r>
          </w:p>
        </w:tc>
        <w:tc>
          <w:tcPr>
            <w:tcW w:w="479" w:type="pct"/>
            <w:tcBorders>
              <w:top w:val="nil"/>
              <w:bottom w:val="nil"/>
              <w:right w:val="single" w:sz="4" w:space="0" w:color="auto"/>
            </w:tcBorders>
            <w:shd w:val="clear" w:color="000000" w:fill="DDE9EF"/>
            <w:noWrap/>
            <w:vAlign w:val="bottom"/>
            <w:hideMark/>
          </w:tcPr>
          <w:p w14:paraId="7FE24032" w14:textId="64531C3B"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w:t>
            </w:r>
            <w:r>
              <w:rPr>
                <w:rFonts w:ascii="Yu Gothic Medium" w:eastAsia="Yu Gothic Medium" w:hAnsi="Yu Gothic Medium" w:cs="Arial"/>
                <w:b/>
                <w:bCs/>
                <w:color w:val="000000"/>
                <w:sz w:val="16"/>
                <w:szCs w:val="16"/>
                <w:lang w:val="en-US"/>
              </w:rPr>
              <w:t>2</w:t>
            </w:r>
          </w:p>
        </w:tc>
      </w:tr>
      <w:tr w:rsidR="00C47444" w:rsidRPr="00850E19" w14:paraId="64FD1E7A" w14:textId="77777777" w:rsidTr="00C47444">
        <w:trPr>
          <w:trHeight w:val="280"/>
        </w:trPr>
        <w:tc>
          <w:tcPr>
            <w:tcW w:w="1239" w:type="pct"/>
            <w:shd w:val="clear" w:color="000000" w:fill="39617D"/>
            <w:noWrap/>
            <w:vAlign w:val="bottom"/>
            <w:hideMark/>
          </w:tcPr>
          <w:p w14:paraId="2F9A9D16" w14:textId="77777777" w:rsidR="00C47444" w:rsidRPr="00850E19" w:rsidRDefault="00C47444" w:rsidP="00C47444">
            <w:pPr>
              <w:spacing w:after="0" w:line="240" w:lineRule="auto"/>
              <w:ind w:firstLineChars="100" w:firstLine="160"/>
              <w:rPr>
                <w:rFonts w:ascii="Yu Gothic Medium" w:eastAsia="Yu Gothic Medium" w:hAnsi="Yu Gothic Medium" w:cs="Arial"/>
                <w:b/>
                <w:bCs/>
                <w:i/>
                <w:iCs/>
                <w:color w:val="FFFFFF"/>
                <w:sz w:val="16"/>
                <w:szCs w:val="16"/>
                <w:lang w:val="en-US"/>
              </w:rPr>
            </w:pPr>
            <w:r w:rsidRPr="00850E19">
              <w:rPr>
                <w:rFonts w:ascii="Yu Gothic Medium" w:eastAsia="Yu Gothic Medium" w:hAnsi="Yu Gothic Medium" w:cs="Arial" w:hint="eastAsia"/>
                <w:b/>
                <w:bCs/>
                <w:i/>
                <w:iCs/>
                <w:color w:val="FFFFFF"/>
                <w:sz w:val="16"/>
                <w:szCs w:val="16"/>
                <w:lang w:val="en-US"/>
              </w:rPr>
              <w:t>Exports</w:t>
            </w:r>
          </w:p>
        </w:tc>
        <w:tc>
          <w:tcPr>
            <w:tcW w:w="452" w:type="pct"/>
            <w:tcBorders>
              <w:top w:val="nil"/>
              <w:bottom w:val="nil"/>
            </w:tcBorders>
            <w:shd w:val="clear" w:color="000000" w:fill="39617D"/>
            <w:noWrap/>
            <w:vAlign w:val="bottom"/>
            <w:hideMark/>
          </w:tcPr>
          <w:p w14:paraId="59891056"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87" w:type="pct"/>
            <w:gridSpan w:val="2"/>
            <w:tcBorders>
              <w:top w:val="nil"/>
            </w:tcBorders>
            <w:shd w:val="clear" w:color="000000" w:fill="39617D"/>
            <w:noWrap/>
            <w:vAlign w:val="bottom"/>
            <w:hideMark/>
          </w:tcPr>
          <w:p w14:paraId="7A4487AF"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41" w:type="pct"/>
            <w:tcBorders>
              <w:top w:val="nil"/>
            </w:tcBorders>
            <w:shd w:val="clear" w:color="000000" w:fill="39617D"/>
            <w:noWrap/>
            <w:vAlign w:val="bottom"/>
            <w:hideMark/>
          </w:tcPr>
          <w:p w14:paraId="3216399D"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87" w:type="pct"/>
            <w:tcBorders>
              <w:top w:val="nil"/>
            </w:tcBorders>
            <w:shd w:val="clear" w:color="000000" w:fill="39617D"/>
            <w:noWrap/>
            <w:vAlign w:val="bottom"/>
            <w:hideMark/>
          </w:tcPr>
          <w:p w14:paraId="19AD0B63"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87" w:type="pct"/>
            <w:tcBorders>
              <w:top w:val="nil"/>
            </w:tcBorders>
            <w:shd w:val="clear" w:color="000000" w:fill="39617D"/>
            <w:noWrap/>
            <w:vAlign w:val="bottom"/>
            <w:hideMark/>
          </w:tcPr>
          <w:p w14:paraId="1E9A9628"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87" w:type="pct"/>
            <w:gridSpan w:val="2"/>
            <w:tcBorders>
              <w:top w:val="nil"/>
            </w:tcBorders>
            <w:shd w:val="clear" w:color="000000" w:fill="39617D"/>
            <w:noWrap/>
            <w:vAlign w:val="bottom"/>
            <w:hideMark/>
          </w:tcPr>
          <w:p w14:paraId="2B7F310F"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41" w:type="pct"/>
            <w:tcBorders>
              <w:top w:val="nil"/>
            </w:tcBorders>
            <w:shd w:val="clear" w:color="000000" w:fill="39617D"/>
            <w:noWrap/>
            <w:vAlign w:val="bottom"/>
            <w:hideMark/>
          </w:tcPr>
          <w:p w14:paraId="4989CC96"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479" w:type="pct"/>
            <w:tcBorders>
              <w:top w:val="nil"/>
            </w:tcBorders>
            <w:shd w:val="clear" w:color="000000" w:fill="39617D"/>
            <w:noWrap/>
            <w:vAlign w:val="bottom"/>
            <w:hideMark/>
          </w:tcPr>
          <w:p w14:paraId="467A82EA"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r>
      <w:tr w:rsidR="00140D04" w:rsidRPr="00850E19" w14:paraId="0E3CEC51" w14:textId="77777777" w:rsidTr="00154DF3">
        <w:trPr>
          <w:trHeight w:val="280"/>
        </w:trPr>
        <w:tc>
          <w:tcPr>
            <w:tcW w:w="1239" w:type="pct"/>
            <w:tcBorders>
              <w:right w:val="single" w:sz="4" w:space="0" w:color="auto"/>
            </w:tcBorders>
            <w:shd w:val="clear" w:color="auto" w:fill="auto"/>
            <w:noWrap/>
            <w:vAlign w:val="bottom"/>
            <w:hideMark/>
          </w:tcPr>
          <w:p w14:paraId="5D87157F" w14:textId="3960FF48" w:rsidR="00140D04" w:rsidRPr="00850E19" w:rsidRDefault="00140D04" w:rsidP="00140D04">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452" w:type="pct"/>
            <w:tcBorders>
              <w:top w:val="nil"/>
              <w:left w:val="single" w:sz="4" w:space="0" w:color="auto"/>
              <w:bottom w:val="nil"/>
              <w:right w:val="single" w:sz="4" w:space="0" w:color="auto"/>
            </w:tcBorders>
            <w:shd w:val="clear" w:color="auto" w:fill="auto"/>
            <w:noWrap/>
            <w:vAlign w:val="bottom"/>
            <w:hideMark/>
          </w:tcPr>
          <w:p w14:paraId="2250878C" w14:textId="3B10B62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487" w:type="pct"/>
            <w:gridSpan w:val="2"/>
            <w:tcBorders>
              <w:left w:val="single" w:sz="4" w:space="0" w:color="auto"/>
            </w:tcBorders>
            <w:shd w:val="clear" w:color="auto" w:fill="auto"/>
            <w:noWrap/>
            <w:vAlign w:val="bottom"/>
            <w:hideMark/>
          </w:tcPr>
          <w:p w14:paraId="066CDA9B" w14:textId="1E0456D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41" w:type="pct"/>
            <w:shd w:val="clear" w:color="auto" w:fill="auto"/>
            <w:noWrap/>
            <w:vAlign w:val="bottom"/>
            <w:hideMark/>
          </w:tcPr>
          <w:p w14:paraId="190B307F" w14:textId="72E2CAE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87" w:type="pct"/>
            <w:shd w:val="clear" w:color="auto" w:fill="auto"/>
            <w:noWrap/>
            <w:vAlign w:val="bottom"/>
            <w:hideMark/>
          </w:tcPr>
          <w:p w14:paraId="5D5036DA" w14:textId="5AB2F95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87" w:type="pct"/>
            <w:shd w:val="clear" w:color="auto" w:fill="auto"/>
            <w:noWrap/>
            <w:vAlign w:val="bottom"/>
            <w:hideMark/>
          </w:tcPr>
          <w:p w14:paraId="6955244E" w14:textId="15681D2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87" w:type="pct"/>
            <w:gridSpan w:val="2"/>
            <w:shd w:val="clear" w:color="auto" w:fill="auto"/>
            <w:noWrap/>
            <w:vAlign w:val="bottom"/>
            <w:hideMark/>
          </w:tcPr>
          <w:p w14:paraId="025EBFBF" w14:textId="22F684A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41" w:type="pct"/>
            <w:shd w:val="clear" w:color="auto" w:fill="auto"/>
            <w:noWrap/>
            <w:vAlign w:val="bottom"/>
            <w:hideMark/>
          </w:tcPr>
          <w:p w14:paraId="07EEBC16" w14:textId="05B1561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79" w:type="pct"/>
            <w:shd w:val="clear" w:color="auto" w:fill="auto"/>
            <w:noWrap/>
            <w:vAlign w:val="bottom"/>
            <w:hideMark/>
          </w:tcPr>
          <w:p w14:paraId="6CB24639" w14:textId="4EE76A0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r>
      <w:tr w:rsidR="00140D04" w:rsidRPr="00850E19" w14:paraId="5513190B" w14:textId="77777777" w:rsidTr="00154DF3">
        <w:trPr>
          <w:trHeight w:val="280"/>
        </w:trPr>
        <w:tc>
          <w:tcPr>
            <w:tcW w:w="1239" w:type="pct"/>
            <w:tcBorders>
              <w:right w:val="single" w:sz="4" w:space="0" w:color="auto"/>
            </w:tcBorders>
            <w:shd w:val="clear" w:color="000000" w:fill="DDE9EF"/>
            <w:noWrap/>
            <w:vAlign w:val="bottom"/>
            <w:hideMark/>
          </w:tcPr>
          <w:p w14:paraId="52428E1B" w14:textId="324A480C"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452" w:type="pct"/>
            <w:tcBorders>
              <w:top w:val="nil"/>
              <w:left w:val="single" w:sz="4" w:space="0" w:color="auto"/>
              <w:bottom w:val="nil"/>
              <w:right w:val="single" w:sz="4" w:space="0" w:color="auto"/>
            </w:tcBorders>
            <w:shd w:val="clear" w:color="000000" w:fill="DDE9EF"/>
            <w:noWrap/>
            <w:vAlign w:val="bottom"/>
            <w:hideMark/>
          </w:tcPr>
          <w:p w14:paraId="5E5281DD" w14:textId="6400B51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-24.5%</w:t>
            </w:r>
          </w:p>
        </w:tc>
        <w:tc>
          <w:tcPr>
            <w:tcW w:w="487" w:type="pct"/>
            <w:gridSpan w:val="2"/>
            <w:tcBorders>
              <w:left w:val="single" w:sz="4" w:space="0" w:color="auto"/>
            </w:tcBorders>
            <w:shd w:val="clear" w:color="000000" w:fill="DDE9EF"/>
            <w:noWrap/>
            <w:vAlign w:val="bottom"/>
            <w:hideMark/>
          </w:tcPr>
          <w:p w14:paraId="1E4CF63F" w14:textId="7D49B52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41" w:type="pct"/>
            <w:shd w:val="clear" w:color="000000" w:fill="DDE9EF"/>
            <w:noWrap/>
            <w:vAlign w:val="bottom"/>
            <w:hideMark/>
          </w:tcPr>
          <w:p w14:paraId="098F8523" w14:textId="0210553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-20.0%</w:t>
            </w:r>
          </w:p>
        </w:tc>
        <w:tc>
          <w:tcPr>
            <w:tcW w:w="487" w:type="pct"/>
            <w:shd w:val="clear" w:color="000000" w:fill="DDE9EF"/>
            <w:noWrap/>
            <w:vAlign w:val="bottom"/>
            <w:hideMark/>
          </w:tcPr>
          <w:p w14:paraId="61F356AC" w14:textId="25F9C55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-7.6%</w:t>
            </w:r>
          </w:p>
        </w:tc>
        <w:tc>
          <w:tcPr>
            <w:tcW w:w="487" w:type="pct"/>
            <w:shd w:val="clear" w:color="000000" w:fill="DDE9EF"/>
            <w:noWrap/>
            <w:vAlign w:val="bottom"/>
            <w:hideMark/>
          </w:tcPr>
          <w:p w14:paraId="4F50DED9" w14:textId="00F4665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87" w:type="pct"/>
            <w:gridSpan w:val="2"/>
            <w:shd w:val="clear" w:color="000000" w:fill="DDE9EF"/>
            <w:noWrap/>
            <w:vAlign w:val="bottom"/>
            <w:hideMark/>
          </w:tcPr>
          <w:p w14:paraId="6C8206EB" w14:textId="2E314B2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41" w:type="pct"/>
            <w:shd w:val="clear" w:color="000000" w:fill="DDE9EF"/>
            <w:noWrap/>
            <w:vAlign w:val="bottom"/>
            <w:hideMark/>
          </w:tcPr>
          <w:p w14:paraId="53504847" w14:textId="590E209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15.5%</w:t>
            </w:r>
          </w:p>
        </w:tc>
        <w:tc>
          <w:tcPr>
            <w:tcW w:w="479" w:type="pct"/>
            <w:shd w:val="clear" w:color="000000" w:fill="DDE9EF"/>
            <w:noWrap/>
            <w:vAlign w:val="bottom"/>
            <w:hideMark/>
          </w:tcPr>
          <w:p w14:paraId="49F19CA4" w14:textId="775933C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w:t>
            </w:r>
          </w:p>
        </w:tc>
      </w:tr>
      <w:tr w:rsidR="00140D04" w:rsidRPr="00850E19" w14:paraId="33208BB2" w14:textId="77777777" w:rsidTr="00154DF3">
        <w:trPr>
          <w:trHeight w:val="280"/>
        </w:trPr>
        <w:tc>
          <w:tcPr>
            <w:tcW w:w="1239" w:type="pct"/>
            <w:tcBorders>
              <w:right w:val="single" w:sz="4" w:space="0" w:color="auto"/>
            </w:tcBorders>
            <w:shd w:val="clear" w:color="auto" w:fill="auto"/>
            <w:noWrap/>
            <w:vAlign w:val="bottom"/>
            <w:hideMark/>
          </w:tcPr>
          <w:p w14:paraId="58B49030" w14:textId="1C9D1472"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452" w:type="pct"/>
            <w:tcBorders>
              <w:top w:val="nil"/>
              <w:left w:val="single" w:sz="4" w:space="0" w:color="auto"/>
              <w:bottom w:val="nil"/>
              <w:right w:val="single" w:sz="4" w:space="0" w:color="auto"/>
            </w:tcBorders>
            <w:shd w:val="clear" w:color="auto" w:fill="auto"/>
            <w:noWrap/>
            <w:vAlign w:val="bottom"/>
            <w:hideMark/>
          </w:tcPr>
          <w:p w14:paraId="220C6F6F" w14:textId="4AB90E0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-9.7%</w:t>
            </w:r>
          </w:p>
        </w:tc>
        <w:tc>
          <w:tcPr>
            <w:tcW w:w="487" w:type="pct"/>
            <w:gridSpan w:val="2"/>
            <w:tcBorders>
              <w:left w:val="single" w:sz="4" w:space="0" w:color="auto"/>
            </w:tcBorders>
            <w:shd w:val="clear" w:color="auto" w:fill="auto"/>
            <w:noWrap/>
            <w:vAlign w:val="bottom"/>
            <w:hideMark/>
          </w:tcPr>
          <w:p w14:paraId="521BC1AD" w14:textId="4B80F9E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41" w:type="pct"/>
            <w:shd w:val="clear" w:color="auto" w:fill="auto"/>
            <w:noWrap/>
            <w:vAlign w:val="bottom"/>
            <w:hideMark/>
          </w:tcPr>
          <w:p w14:paraId="0DE1E736" w14:textId="486242C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c>
          <w:tcPr>
            <w:tcW w:w="487" w:type="pct"/>
            <w:shd w:val="clear" w:color="auto" w:fill="auto"/>
            <w:noWrap/>
            <w:vAlign w:val="bottom"/>
            <w:hideMark/>
          </w:tcPr>
          <w:p w14:paraId="2E6FC288" w14:textId="468512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w:t>
            </w:r>
          </w:p>
        </w:tc>
        <w:tc>
          <w:tcPr>
            <w:tcW w:w="487" w:type="pct"/>
            <w:shd w:val="clear" w:color="auto" w:fill="auto"/>
            <w:noWrap/>
            <w:vAlign w:val="bottom"/>
            <w:hideMark/>
          </w:tcPr>
          <w:p w14:paraId="1086B2ED" w14:textId="6D4EE3A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w:t>
            </w:r>
          </w:p>
        </w:tc>
        <w:tc>
          <w:tcPr>
            <w:tcW w:w="487" w:type="pct"/>
            <w:gridSpan w:val="2"/>
            <w:shd w:val="clear" w:color="auto" w:fill="auto"/>
            <w:noWrap/>
            <w:vAlign w:val="bottom"/>
            <w:hideMark/>
          </w:tcPr>
          <w:p w14:paraId="1A8AE792" w14:textId="0FC1E83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w:t>
            </w:r>
          </w:p>
        </w:tc>
        <w:tc>
          <w:tcPr>
            <w:tcW w:w="441" w:type="pct"/>
            <w:shd w:val="clear" w:color="auto" w:fill="auto"/>
            <w:noWrap/>
            <w:vAlign w:val="bottom"/>
            <w:hideMark/>
          </w:tcPr>
          <w:p w14:paraId="5DE28BBA" w14:textId="1BFE735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79" w:type="pct"/>
            <w:shd w:val="clear" w:color="auto" w:fill="auto"/>
            <w:noWrap/>
            <w:vAlign w:val="bottom"/>
            <w:hideMark/>
          </w:tcPr>
          <w:p w14:paraId="5717478B" w14:textId="10177F4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r>
      <w:tr w:rsidR="00140D04" w:rsidRPr="00850E19" w14:paraId="4B384F08" w14:textId="77777777" w:rsidTr="00154DF3">
        <w:trPr>
          <w:trHeight w:val="280"/>
        </w:trPr>
        <w:tc>
          <w:tcPr>
            <w:tcW w:w="1239" w:type="pct"/>
            <w:tcBorders>
              <w:right w:val="single" w:sz="4" w:space="0" w:color="auto"/>
            </w:tcBorders>
            <w:shd w:val="clear" w:color="000000" w:fill="DDE9EF"/>
            <w:noWrap/>
            <w:vAlign w:val="bottom"/>
            <w:hideMark/>
          </w:tcPr>
          <w:p w14:paraId="029BEA3C" w14:textId="786A56C1"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452" w:type="pct"/>
            <w:tcBorders>
              <w:top w:val="nil"/>
              <w:left w:val="single" w:sz="4" w:space="0" w:color="auto"/>
              <w:bottom w:val="nil"/>
              <w:right w:val="single" w:sz="4" w:space="0" w:color="auto"/>
            </w:tcBorders>
            <w:shd w:val="clear" w:color="000000" w:fill="DDE9EF"/>
            <w:noWrap/>
            <w:vAlign w:val="bottom"/>
            <w:hideMark/>
          </w:tcPr>
          <w:p w14:paraId="3275A69C" w14:textId="3C0C994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c>
          <w:tcPr>
            <w:tcW w:w="487" w:type="pct"/>
            <w:gridSpan w:val="2"/>
            <w:tcBorders>
              <w:left w:val="single" w:sz="4" w:space="0" w:color="auto"/>
            </w:tcBorders>
            <w:shd w:val="clear" w:color="000000" w:fill="DDE9EF"/>
            <w:noWrap/>
            <w:vAlign w:val="bottom"/>
            <w:hideMark/>
          </w:tcPr>
          <w:p w14:paraId="66858BF5" w14:textId="617D2A8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41" w:type="pct"/>
            <w:shd w:val="clear" w:color="000000" w:fill="DDE9EF"/>
            <w:noWrap/>
            <w:vAlign w:val="bottom"/>
            <w:hideMark/>
          </w:tcPr>
          <w:p w14:paraId="2C572C51" w14:textId="270E7DD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shd w:val="clear" w:color="000000" w:fill="DDE9EF"/>
            <w:noWrap/>
            <w:vAlign w:val="bottom"/>
            <w:hideMark/>
          </w:tcPr>
          <w:p w14:paraId="274BF200" w14:textId="1E87A4E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87" w:type="pct"/>
            <w:shd w:val="clear" w:color="000000" w:fill="DDE9EF"/>
            <w:noWrap/>
            <w:vAlign w:val="bottom"/>
            <w:hideMark/>
          </w:tcPr>
          <w:p w14:paraId="278FA3EC" w14:textId="51BEF3D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87" w:type="pct"/>
            <w:gridSpan w:val="2"/>
            <w:shd w:val="clear" w:color="000000" w:fill="DDE9EF"/>
            <w:noWrap/>
            <w:vAlign w:val="bottom"/>
            <w:hideMark/>
          </w:tcPr>
          <w:p w14:paraId="4C9057DF" w14:textId="15A8497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w:t>
            </w:r>
          </w:p>
        </w:tc>
        <w:tc>
          <w:tcPr>
            <w:tcW w:w="441" w:type="pct"/>
            <w:shd w:val="clear" w:color="000000" w:fill="DDE9EF"/>
            <w:noWrap/>
            <w:vAlign w:val="bottom"/>
            <w:hideMark/>
          </w:tcPr>
          <w:p w14:paraId="5887D642" w14:textId="4F9EE61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79" w:type="pct"/>
            <w:shd w:val="clear" w:color="000000" w:fill="DDE9EF"/>
            <w:noWrap/>
            <w:vAlign w:val="bottom"/>
            <w:hideMark/>
          </w:tcPr>
          <w:p w14:paraId="6E33906B" w14:textId="352C646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r>
      <w:tr w:rsidR="00140D04" w:rsidRPr="00850E19" w14:paraId="4A901248" w14:textId="77777777" w:rsidTr="00154DF3">
        <w:trPr>
          <w:trHeight w:val="280"/>
        </w:trPr>
        <w:tc>
          <w:tcPr>
            <w:tcW w:w="1239" w:type="pct"/>
            <w:tcBorders>
              <w:right w:val="single" w:sz="4" w:space="0" w:color="auto"/>
            </w:tcBorders>
            <w:shd w:val="clear" w:color="auto" w:fill="auto"/>
            <w:noWrap/>
            <w:vAlign w:val="bottom"/>
            <w:hideMark/>
          </w:tcPr>
          <w:p w14:paraId="4A3CD0FA" w14:textId="07946489"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452" w:type="pct"/>
            <w:tcBorders>
              <w:top w:val="nil"/>
              <w:left w:val="single" w:sz="4" w:space="0" w:color="auto"/>
              <w:bottom w:val="nil"/>
              <w:right w:val="single" w:sz="4" w:space="0" w:color="auto"/>
            </w:tcBorders>
            <w:shd w:val="clear" w:color="auto" w:fill="auto"/>
            <w:noWrap/>
            <w:vAlign w:val="bottom"/>
            <w:hideMark/>
          </w:tcPr>
          <w:p w14:paraId="1A29F651" w14:textId="5B3AAB5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87" w:type="pct"/>
            <w:gridSpan w:val="2"/>
            <w:tcBorders>
              <w:left w:val="single" w:sz="4" w:space="0" w:color="auto"/>
            </w:tcBorders>
            <w:shd w:val="clear" w:color="auto" w:fill="auto"/>
            <w:noWrap/>
            <w:vAlign w:val="bottom"/>
            <w:hideMark/>
          </w:tcPr>
          <w:p w14:paraId="56DB3FB1" w14:textId="42EDE0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w:t>
            </w:r>
          </w:p>
        </w:tc>
        <w:tc>
          <w:tcPr>
            <w:tcW w:w="441" w:type="pct"/>
            <w:shd w:val="clear" w:color="auto" w:fill="auto"/>
            <w:noWrap/>
            <w:vAlign w:val="bottom"/>
            <w:hideMark/>
          </w:tcPr>
          <w:p w14:paraId="342740F8" w14:textId="5AF4EC8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87" w:type="pct"/>
            <w:shd w:val="clear" w:color="auto" w:fill="auto"/>
            <w:noWrap/>
            <w:vAlign w:val="bottom"/>
            <w:hideMark/>
          </w:tcPr>
          <w:p w14:paraId="60F43180" w14:textId="3A64C4A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487" w:type="pct"/>
            <w:shd w:val="clear" w:color="auto" w:fill="auto"/>
            <w:noWrap/>
            <w:vAlign w:val="bottom"/>
            <w:hideMark/>
          </w:tcPr>
          <w:p w14:paraId="131BD950" w14:textId="151C2C8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87" w:type="pct"/>
            <w:gridSpan w:val="2"/>
            <w:shd w:val="clear" w:color="auto" w:fill="auto"/>
            <w:noWrap/>
            <w:vAlign w:val="bottom"/>
            <w:hideMark/>
          </w:tcPr>
          <w:p w14:paraId="2E6C956D" w14:textId="7BF7666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41" w:type="pct"/>
            <w:shd w:val="clear" w:color="auto" w:fill="auto"/>
            <w:noWrap/>
            <w:vAlign w:val="bottom"/>
            <w:hideMark/>
          </w:tcPr>
          <w:p w14:paraId="16AD3564" w14:textId="6BAFB42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79" w:type="pct"/>
            <w:shd w:val="clear" w:color="auto" w:fill="auto"/>
            <w:noWrap/>
            <w:vAlign w:val="bottom"/>
            <w:hideMark/>
          </w:tcPr>
          <w:p w14:paraId="0DE5F90D" w14:textId="37B4797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r>
      <w:tr w:rsidR="00140D04" w:rsidRPr="00850E19" w14:paraId="3D308A4E" w14:textId="77777777" w:rsidTr="00154DF3">
        <w:trPr>
          <w:trHeight w:val="280"/>
        </w:trPr>
        <w:tc>
          <w:tcPr>
            <w:tcW w:w="1239" w:type="pct"/>
            <w:tcBorders>
              <w:right w:val="single" w:sz="4" w:space="0" w:color="auto"/>
            </w:tcBorders>
            <w:shd w:val="clear" w:color="000000" w:fill="DDE9EF"/>
            <w:noWrap/>
            <w:vAlign w:val="bottom"/>
            <w:hideMark/>
          </w:tcPr>
          <w:p w14:paraId="141A3498" w14:textId="0F9E41DB"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452" w:type="pct"/>
            <w:tcBorders>
              <w:top w:val="nil"/>
              <w:left w:val="single" w:sz="4" w:space="0" w:color="auto"/>
              <w:bottom w:val="nil"/>
              <w:right w:val="single" w:sz="4" w:space="0" w:color="auto"/>
            </w:tcBorders>
            <w:shd w:val="clear" w:color="000000" w:fill="DDE9EF"/>
            <w:noWrap/>
            <w:vAlign w:val="bottom"/>
            <w:hideMark/>
          </w:tcPr>
          <w:p w14:paraId="4C6055ED" w14:textId="6E27552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87" w:type="pct"/>
            <w:gridSpan w:val="2"/>
            <w:tcBorders>
              <w:left w:val="single" w:sz="4" w:space="0" w:color="auto"/>
            </w:tcBorders>
            <w:shd w:val="clear" w:color="000000" w:fill="DDE9EF"/>
            <w:noWrap/>
            <w:vAlign w:val="bottom"/>
            <w:hideMark/>
          </w:tcPr>
          <w:p w14:paraId="26CD5378" w14:textId="4FCEA54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-7.4%</w:t>
            </w:r>
          </w:p>
        </w:tc>
        <w:tc>
          <w:tcPr>
            <w:tcW w:w="441" w:type="pct"/>
            <w:shd w:val="clear" w:color="000000" w:fill="DDE9EF"/>
            <w:noWrap/>
            <w:vAlign w:val="bottom"/>
            <w:hideMark/>
          </w:tcPr>
          <w:p w14:paraId="2E07EB6D" w14:textId="4D7E191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c>
          <w:tcPr>
            <w:tcW w:w="487" w:type="pct"/>
            <w:shd w:val="clear" w:color="000000" w:fill="DDE9EF"/>
            <w:noWrap/>
            <w:vAlign w:val="bottom"/>
            <w:hideMark/>
          </w:tcPr>
          <w:p w14:paraId="00DF7D5B" w14:textId="7B136CD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w:t>
            </w:r>
          </w:p>
        </w:tc>
        <w:tc>
          <w:tcPr>
            <w:tcW w:w="487" w:type="pct"/>
            <w:shd w:val="clear" w:color="000000" w:fill="DDE9EF"/>
            <w:noWrap/>
            <w:vAlign w:val="bottom"/>
            <w:hideMark/>
          </w:tcPr>
          <w:p w14:paraId="18D8CDD9" w14:textId="6D6DA81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487" w:type="pct"/>
            <w:gridSpan w:val="2"/>
            <w:shd w:val="clear" w:color="000000" w:fill="DDE9EF"/>
            <w:noWrap/>
            <w:vAlign w:val="bottom"/>
            <w:hideMark/>
          </w:tcPr>
          <w:p w14:paraId="505DC3BE" w14:textId="28AFFEE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41" w:type="pct"/>
            <w:shd w:val="clear" w:color="000000" w:fill="DDE9EF"/>
            <w:noWrap/>
            <w:vAlign w:val="bottom"/>
            <w:hideMark/>
          </w:tcPr>
          <w:p w14:paraId="382B210F" w14:textId="79CC749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w:t>
            </w:r>
          </w:p>
        </w:tc>
        <w:tc>
          <w:tcPr>
            <w:tcW w:w="479" w:type="pct"/>
            <w:shd w:val="clear" w:color="000000" w:fill="DDE9EF"/>
            <w:noWrap/>
            <w:vAlign w:val="bottom"/>
            <w:hideMark/>
          </w:tcPr>
          <w:p w14:paraId="69A0141D" w14:textId="69D3A8D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r>
      <w:tr w:rsidR="00140D04" w:rsidRPr="00850E19" w14:paraId="1DA6A2E5" w14:textId="77777777" w:rsidTr="00154DF3">
        <w:trPr>
          <w:trHeight w:val="280"/>
        </w:trPr>
        <w:tc>
          <w:tcPr>
            <w:tcW w:w="1239" w:type="pct"/>
            <w:tcBorders>
              <w:right w:val="single" w:sz="4" w:space="0" w:color="auto"/>
            </w:tcBorders>
            <w:shd w:val="clear" w:color="auto" w:fill="auto"/>
            <w:noWrap/>
            <w:vAlign w:val="bottom"/>
            <w:hideMark/>
          </w:tcPr>
          <w:p w14:paraId="0A36B026" w14:textId="268D8080"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452" w:type="pct"/>
            <w:tcBorders>
              <w:top w:val="nil"/>
              <w:left w:val="single" w:sz="4" w:space="0" w:color="auto"/>
              <w:bottom w:val="nil"/>
              <w:right w:val="single" w:sz="4" w:space="0" w:color="auto"/>
            </w:tcBorders>
            <w:shd w:val="clear" w:color="auto" w:fill="auto"/>
            <w:noWrap/>
            <w:vAlign w:val="bottom"/>
            <w:hideMark/>
          </w:tcPr>
          <w:p w14:paraId="6F10652A" w14:textId="386A736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87" w:type="pct"/>
            <w:gridSpan w:val="2"/>
            <w:tcBorders>
              <w:left w:val="single" w:sz="4" w:space="0" w:color="auto"/>
            </w:tcBorders>
            <w:shd w:val="clear" w:color="auto" w:fill="auto"/>
            <w:noWrap/>
            <w:vAlign w:val="bottom"/>
            <w:hideMark/>
          </w:tcPr>
          <w:p w14:paraId="6305E169" w14:textId="72AF831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41" w:type="pct"/>
            <w:shd w:val="clear" w:color="auto" w:fill="auto"/>
            <w:noWrap/>
            <w:vAlign w:val="bottom"/>
            <w:hideMark/>
          </w:tcPr>
          <w:p w14:paraId="73A55B5F" w14:textId="54FE76A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87" w:type="pct"/>
            <w:shd w:val="clear" w:color="auto" w:fill="auto"/>
            <w:noWrap/>
            <w:vAlign w:val="bottom"/>
            <w:hideMark/>
          </w:tcPr>
          <w:p w14:paraId="29AF50BC" w14:textId="4A8FB4A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87" w:type="pct"/>
            <w:shd w:val="clear" w:color="auto" w:fill="auto"/>
            <w:noWrap/>
            <w:vAlign w:val="bottom"/>
            <w:hideMark/>
          </w:tcPr>
          <w:p w14:paraId="45B914A3" w14:textId="112F5E6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87" w:type="pct"/>
            <w:gridSpan w:val="2"/>
            <w:shd w:val="clear" w:color="auto" w:fill="auto"/>
            <w:noWrap/>
            <w:vAlign w:val="bottom"/>
            <w:hideMark/>
          </w:tcPr>
          <w:p w14:paraId="685990F9" w14:textId="48FC3EB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41" w:type="pct"/>
            <w:shd w:val="clear" w:color="auto" w:fill="auto"/>
            <w:noWrap/>
            <w:vAlign w:val="bottom"/>
            <w:hideMark/>
          </w:tcPr>
          <w:p w14:paraId="4F1B7F8A" w14:textId="53FE8DF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79" w:type="pct"/>
            <w:shd w:val="clear" w:color="auto" w:fill="auto"/>
            <w:noWrap/>
            <w:vAlign w:val="bottom"/>
            <w:hideMark/>
          </w:tcPr>
          <w:p w14:paraId="6CF8BE3A" w14:textId="685C797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r>
      <w:tr w:rsidR="00140D04" w:rsidRPr="00850E19" w14:paraId="2579FAB9" w14:textId="77777777" w:rsidTr="00154DF3">
        <w:trPr>
          <w:trHeight w:val="280"/>
        </w:trPr>
        <w:tc>
          <w:tcPr>
            <w:tcW w:w="1239" w:type="pct"/>
            <w:tcBorders>
              <w:right w:val="single" w:sz="4" w:space="0" w:color="auto"/>
            </w:tcBorders>
            <w:shd w:val="clear" w:color="000000" w:fill="DDE9EF"/>
            <w:noWrap/>
            <w:vAlign w:val="bottom"/>
            <w:hideMark/>
          </w:tcPr>
          <w:p w14:paraId="1CC3ED5B" w14:textId="5578DDA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452" w:type="pct"/>
            <w:tcBorders>
              <w:top w:val="nil"/>
              <w:left w:val="single" w:sz="4" w:space="0" w:color="auto"/>
              <w:bottom w:val="nil"/>
              <w:right w:val="single" w:sz="4" w:space="0" w:color="auto"/>
            </w:tcBorders>
            <w:shd w:val="clear" w:color="000000" w:fill="DDE9EF"/>
            <w:noWrap/>
            <w:vAlign w:val="bottom"/>
            <w:hideMark/>
          </w:tcPr>
          <w:p w14:paraId="23757E72" w14:textId="181DE3D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w:t>
            </w:r>
          </w:p>
        </w:tc>
        <w:tc>
          <w:tcPr>
            <w:tcW w:w="487" w:type="pct"/>
            <w:gridSpan w:val="2"/>
            <w:tcBorders>
              <w:left w:val="single" w:sz="4" w:space="0" w:color="auto"/>
            </w:tcBorders>
            <w:shd w:val="clear" w:color="000000" w:fill="DDE9EF"/>
            <w:noWrap/>
            <w:vAlign w:val="bottom"/>
            <w:hideMark/>
          </w:tcPr>
          <w:p w14:paraId="6D80B2B4" w14:textId="0A9A014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441" w:type="pct"/>
            <w:shd w:val="clear" w:color="000000" w:fill="DDE9EF"/>
            <w:noWrap/>
            <w:vAlign w:val="bottom"/>
            <w:hideMark/>
          </w:tcPr>
          <w:p w14:paraId="7D5494AE" w14:textId="1F8D94B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487" w:type="pct"/>
            <w:shd w:val="clear" w:color="000000" w:fill="DDE9EF"/>
            <w:noWrap/>
            <w:vAlign w:val="bottom"/>
            <w:hideMark/>
          </w:tcPr>
          <w:p w14:paraId="30D8C9A1" w14:textId="4595B18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87" w:type="pct"/>
            <w:shd w:val="clear" w:color="000000" w:fill="DDE9EF"/>
            <w:noWrap/>
            <w:vAlign w:val="bottom"/>
            <w:hideMark/>
          </w:tcPr>
          <w:p w14:paraId="07BBE70E" w14:textId="3BE9056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87" w:type="pct"/>
            <w:gridSpan w:val="2"/>
            <w:shd w:val="clear" w:color="000000" w:fill="DDE9EF"/>
            <w:noWrap/>
            <w:vAlign w:val="bottom"/>
            <w:hideMark/>
          </w:tcPr>
          <w:p w14:paraId="4E9BB517" w14:textId="0A70CEF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41" w:type="pct"/>
            <w:shd w:val="clear" w:color="000000" w:fill="DDE9EF"/>
            <w:noWrap/>
            <w:vAlign w:val="bottom"/>
            <w:hideMark/>
          </w:tcPr>
          <w:p w14:paraId="467F0541" w14:textId="00DDA4A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79" w:type="pct"/>
            <w:shd w:val="clear" w:color="000000" w:fill="DDE9EF"/>
            <w:noWrap/>
            <w:vAlign w:val="bottom"/>
            <w:hideMark/>
          </w:tcPr>
          <w:p w14:paraId="11F9568C" w14:textId="6B7AA16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w:t>
            </w:r>
          </w:p>
        </w:tc>
      </w:tr>
      <w:tr w:rsidR="00140D04" w:rsidRPr="00850E19" w14:paraId="2A8D9D4A" w14:textId="77777777" w:rsidTr="00154DF3">
        <w:trPr>
          <w:trHeight w:val="280"/>
        </w:trPr>
        <w:tc>
          <w:tcPr>
            <w:tcW w:w="1239" w:type="pct"/>
            <w:tcBorders>
              <w:right w:val="single" w:sz="4" w:space="0" w:color="auto"/>
            </w:tcBorders>
            <w:shd w:val="clear" w:color="auto" w:fill="auto"/>
            <w:noWrap/>
            <w:vAlign w:val="bottom"/>
            <w:hideMark/>
          </w:tcPr>
          <w:p w14:paraId="53945815" w14:textId="7E6848B2"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452" w:type="pct"/>
            <w:tcBorders>
              <w:top w:val="nil"/>
              <w:left w:val="single" w:sz="4" w:space="0" w:color="auto"/>
              <w:bottom w:val="nil"/>
              <w:right w:val="single" w:sz="4" w:space="0" w:color="auto"/>
            </w:tcBorders>
            <w:shd w:val="clear" w:color="auto" w:fill="auto"/>
            <w:noWrap/>
            <w:vAlign w:val="bottom"/>
            <w:hideMark/>
          </w:tcPr>
          <w:p w14:paraId="7D040567" w14:textId="287FB53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87" w:type="pct"/>
            <w:gridSpan w:val="2"/>
            <w:tcBorders>
              <w:left w:val="single" w:sz="4" w:space="0" w:color="auto"/>
            </w:tcBorders>
            <w:shd w:val="clear" w:color="auto" w:fill="auto"/>
            <w:noWrap/>
            <w:vAlign w:val="bottom"/>
            <w:hideMark/>
          </w:tcPr>
          <w:p w14:paraId="1E503037" w14:textId="365EBCD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c>
          <w:tcPr>
            <w:tcW w:w="441" w:type="pct"/>
            <w:shd w:val="clear" w:color="auto" w:fill="auto"/>
            <w:noWrap/>
            <w:vAlign w:val="bottom"/>
            <w:hideMark/>
          </w:tcPr>
          <w:p w14:paraId="055661C3" w14:textId="16EC71E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487" w:type="pct"/>
            <w:shd w:val="clear" w:color="auto" w:fill="auto"/>
            <w:noWrap/>
            <w:vAlign w:val="bottom"/>
            <w:hideMark/>
          </w:tcPr>
          <w:p w14:paraId="5DF116A8" w14:textId="5B4DC97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87" w:type="pct"/>
            <w:shd w:val="clear" w:color="auto" w:fill="auto"/>
            <w:noWrap/>
            <w:vAlign w:val="bottom"/>
            <w:hideMark/>
          </w:tcPr>
          <w:p w14:paraId="04FF1A4E" w14:textId="6FECF1C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c>
          <w:tcPr>
            <w:tcW w:w="487" w:type="pct"/>
            <w:gridSpan w:val="2"/>
            <w:shd w:val="clear" w:color="auto" w:fill="auto"/>
            <w:noWrap/>
            <w:vAlign w:val="bottom"/>
            <w:hideMark/>
          </w:tcPr>
          <w:p w14:paraId="49A0CBB2" w14:textId="5C1662A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41" w:type="pct"/>
            <w:shd w:val="clear" w:color="auto" w:fill="auto"/>
            <w:noWrap/>
            <w:vAlign w:val="bottom"/>
            <w:hideMark/>
          </w:tcPr>
          <w:p w14:paraId="38B34FB2" w14:textId="757A807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79" w:type="pct"/>
            <w:shd w:val="clear" w:color="auto" w:fill="auto"/>
            <w:noWrap/>
            <w:vAlign w:val="bottom"/>
            <w:hideMark/>
          </w:tcPr>
          <w:p w14:paraId="520525F2" w14:textId="1047CE9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r>
      <w:tr w:rsidR="00140D04" w:rsidRPr="00850E19" w14:paraId="661BC118" w14:textId="77777777" w:rsidTr="00154DF3">
        <w:trPr>
          <w:trHeight w:val="280"/>
        </w:trPr>
        <w:tc>
          <w:tcPr>
            <w:tcW w:w="1239" w:type="pct"/>
            <w:tcBorders>
              <w:right w:val="single" w:sz="4" w:space="0" w:color="auto"/>
            </w:tcBorders>
            <w:shd w:val="clear" w:color="000000" w:fill="DDE9EF"/>
            <w:noWrap/>
            <w:vAlign w:val="bottom"/>
            <w:hideMark/>
          </w:tcPr>
          <w:p w14:paraId="15D7FAB3" w14:textId="7B2DD064"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452" w:type="pct"/>
            <w:tcBorders>
              <w:top w:val="nil"/>
              <w:left w:val="single" w:sz="4" w:space="0" w:color="auto"/>
              <w:bottom w:val="nil"/>
              <w:right w:val="single" w:sz="4" w:space="0" w:color="auto"/>
            </w:tcBorders>
            <w:shd w:val="clear" w:color="000000" w:fill="DDE9EF"/>
            <w:noWrap/>
            <w:vAlign w:val="bottom"/>
            <w:hideMark/>
          </w:tcPr>
          <w:p w14:paraId="19B95E33" w14:textId="3819544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87" w:type="pct"/>
            <w:gridSpan w:val="2"/>
            <w:tcBorders>
              <w:left w:val="single" w:sz="4" w:space="0" w:color="auto"/>
            </w:tcBorders>
            <w:shd w:val="clear" w:color="000000" w:fill="DDE9EF"/>
            <w:noWrap/>
            <w:vAlign w:val="bottom"/>
            <w:hideMark/>
          </w:tcPr>
          <w:p w14:paraId="775F94B4" w14:textId="653A75B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441" w:type="pct"/>
            <w:shd w:val="clear" w:color="000000" w:fill="DDE9EF"/>
            <w:noWrap/>
            <w:vAlign w:val="bottom"/>
            <w:hideMark/>
          </w:tcPr>
          <w:p w14:paraId="28D8B6DA" w14:textId="144E5C1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487" w:type="pct"/>
            <w:shd w:val="clear" w:color="000000" w:fill="DDE9EF"/>
            <w:noWrap/>
            <w:vAlign w:val="bottom"/>
            <w:hideMark/>
          </w:tcPr>
          <w:p w14:paraId="1CEB8D9B" w14:textId="55DDA78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87" w:type="pct"/>
            <w:shd w:val="clear" w:color="000000" w:fill="DDE9EF"/>
            <w:noWrap/>
            <w:vAlign w:val="bottom"/>
            <w:hideMark/>
          </w:tcPr>
          <w:p w14:paraId="13A446EE" w14:textId="20EFADB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87" w:type="pct"/>
            <w:gridSpan w:val="2"/>
            <w:shd w:val="clear" w:color="000000" w:fill="DDE9EF"/>
            <w:noWrap/>
            <w:vAlign w:val="bottom"/>
            <w:hideMark/>
          </w:tcPr>
          <w:p w14:paraId="2041E736" w14:textId="5E0D767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41" w:type="pct"/>
            <w:shd w:val="clear" w:color="000000" w:fill="DDE9EF"/>
            <w:noWrap/>
            <w:vAlign w:val="bottom"/>
            <w:hideMark/>
          </w:tcPr>
          <w:p w14:paraId="1B4FD8CA" w14:textId="706FCB3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w:t>
            </w:r>
          </w:p>
        </w:tc>
        <w:tc>
          <w:tcPr>
            <w:tcW w:w="479" w:type="pct"/>
            <w:shd w:val="clear" w:color="000000" w:fill="DDE9EF"/>
            <w:noWrap/>
            <w:vAlign w:val="bottom"/>
            <w:hideMark/>
          </w:tcPr>
          <w:p w14:paraId="613C6C83" w14:textId="69274CC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r>
      <w:tr w:rsidR="00140D04" w:rsidRPr="00850E19" w14:paraId="5FF281FC" w14:textId="77777777" w:rsidTr="00154DF3">
        <w:trPr>
          <w:trHeight w:val="280"/>
        </w:trPr>
        <w:tc>
          <w:tcPr>
            <w:tcW w:w="1239" w:type="pct"/>
            <w:tcBorders>
              <w:right w:val="single" w:sz="4" w:space="0" w:color="auto"/>
            </w:tcBorders>
            <w:shd w:val="clear" w:color="auto" w:fill="auto"/>
            <w:noWrap/>
            <w:vAlign w:val="bottom"/>
            <w:hideMark/>
          </w:tcPr>
          <w:p w14:paraId="51CB97F3" w14:textId="7366BC8B"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452" w:type="pct"/>
            <w:tcBorders>
              <w:top w:val="nil"/>
              <w:left w:val="single" w:sz="4" w:space="0" w:color="auto"/>
              <w:bottom w:val="nil"/>
              <w:right w:val="single" w:sz="4" w:space="0" w:color="auto"/>
            </w:tcBorders>
            <w:shd w:val="clear" w:color="auto" w:fill="auto"/>
            <w:noWrap/>
            <w:vAlign w:val="bottom"/>
            <w:hideMark/>
          </w:tcPr>
          <w:p w14:paraId="0A912424" w14:textId="0E268D3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-11.2%</w:t>
            </w:r>
          </w:p>
        </w:tc>
        <w:tc>
          <w:tcPr>
            <w:tcW w:w="487" w:type="pct"/>
            <w:gridSpan w:val="2"/>
            <w:tcBorders>
              <w:left w:val="single" w:sz="4" w:space="0" w:color="auto"/>
            </w:tcBorders>
            <w:shd w:val="clear" w:color="auto" w:fill="auto"/>
            <w:noWrap/>
            <w:vAlign w:val="bottom"/>
            <w:hideMark/>
          </w:tcPr>
          <w:p w14:paraId="7D242AE7" w14:textId="4003555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-7.7%</w:t>
            </w:r>
          </w:p>
        </w:tc>
        <w:tc>
          <w:tcPr>
            <w:tcW w:w="441" w:type="pct"/>
            <w:shd w:val="clear" w:color="auto" w:fill="auto"/>
            <w:noWrap/>
            <w:vAlign w:val="bottom"/>
            <w:hideMark/>
          </w:tcPr>
          <w:p w14:paraId="6F8ED81A" w14:textId="485D535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487" w:type="pct"/>
            <w:shd w:val="clear" w:color="auto" w:fill="auto"/>
            <w:noWrap/>
            <w:vAlign w:val="bottom"/>
            <w:hideMark/>
          </w:tcPr>
          <w:p w14:paraId="560544C5" w14:textId="4586AF9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-8.8%</w:t>
            </w:r>
          </w:p>
        </w:tc>
        <w:tc>
          <w:tcPr>
            <w:tcW w:w="487" w:type="pct"/>
            <w:shd w:val="clear" w:color="auto" w:fill="auto"/>
            <w:noWrap/>
            <w:vAlign w:val="bottom"/>
            <w:hideMark/>
          </w:tcPr>
          <w:p w14:paraId="232C25FD" w14:textId="6F78E50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87" w:type="pct"/>
            <w:gridSpan w:val="2"/>
            <w:shd w:val="clear" w:color="auto" w:fill="auto"/>
            <w:noWrap/>
            <w:vAlign w:val="bottom"/>
            <w:hideMark/>
          </w:tcPr>
          <w:p w14:paraId="6FBA2E61" w14:textId="15A1229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c>
          <w:tcPr>
            <w:tcW w:w="441" w:type="pct"/>
            <w:shd w:val="clear" w:color="auto" w:fill="auto"/>
            <w:noWrap/>
            <w:vAlign w:val="bottom"/>
            <w:hideMark/>
          </w:tcPr>
          <w:p w14:paraId="5492266A" w14:textId="08E477F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79" w:type="pct"/>
            <w:shd w:val="clear" w:color="auto" w:fill="auto"/>
            <w:noWrap/>
            <w:vAlign w:val="bottom"/>
            <w:hideMark/>
          </w:tcPr>
          <w:p w14:paraId="05D88EFF" w14:textId="24E2213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r>
      <w:tr w:rsidR="00140D04" w:rsidRPr="00850E19" w14:paraId="347DD44D" w14:textId="77777777" w:rsidTr="00154DF3">
        <w:trPr>
          <w:trHeight w:val="280"/>
        </w:trPr>
        <w:tc>
          <w:tcPr>
            <w:tcW w:w="1239" w:type="pct"/>
            <w:tcBorders>
              <w:right w:val="single" w:sz="4" w:space="0" w:color="auto"/>
            </w:tcBorders>
            <w:shd w:val="clear" w:color="000000" w:fill="DDE9EF"/>
            <w:noWrap/>
            <w:vAlign w:val="bottom"/>
            <w:hideMark/>
          </w:tcPr>
          <w:p w14:paraId="757186F9" w14:textId="494A4098"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452" w:type="pct"/>
            <w:tcBorders>
              <w:top w:val="nil"/>
              <w:left w:val="single" w:sz="4" w:space="0" w:color="auto"/>
              <w:bottom w:val="nil"/>
              <w:right w:val="single" w:sz="4" w:space="0" w:color="auto"/>
            </w:tcBorders>
            <w:shd w:val="clear" w:color="000000" w:fill="DDE9EF"/>
            <w:noWrap/>
            <w:vAlign w:val="bottom"/>
            <w:hideMark/>
          </w:tcPr>
          <w:p w14:paraId="1F53E3EA" w14:textId="19F1F06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w:t>
            </w:r>
          </w:p>
        </w:tc>
        <w:tc>
          <w:tcPr>
            <w:tcW w:w="487" w:type="pct"/>
            <w:gridSpan w:val="2"/>
            <w:tcBorders>
              <w:left w:val="single" w:sz="4" w:space="0" w:color="auto"/>
            </w:tcBorders>
            <w:shd w:val="clear" w:color="000000" w:fill="DDE9EF"/>
            <w:noWrap/>
            <w:vAlign w:val="bottom"/>
            <w:hideMark/>
          </w:tcPr>
          <w:p w14:paraId="705B3962" w14:textId="4B82BFD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w:t>
            </w:r>
          </w:p>
        </w:tc>
        <w:tc>
          <w:tcPr>
            <w:tcW w:w="441" w:type="pct"/>
            <w:shd w:val="clear" w:color="000000" w:fill="DDE9EF"/>
            <w:noWrap/>
            <w:vAlign w:val="bottom"/>
            <w:hideMark/>
          </w:tcPr>
          <w:p w14:paraId="76B55956" w14:textId="0A6E5C1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87" w:type="pct"/>
            <w:shd w:val="clear" w:color="000000" w:fill="DDE9EF"/>
            <w:noWrap/>
            <w:vAlign w:val="bottom"/>
            <w:hideMark/>
          </w:tcPr>
          <w:p w14:paraId="26313872" w14:textId="08362B4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shd w:val="clear" w:color="000000" w:fill="DDE9EF"/>
            <w:noWrap/>
            <w:vAlign w:val="bottom"/>
            <w:hideMark/>
          </w:tcPr>
          <w:p w14:paraId="494F3F29" w14:textId="103E451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87" w:type="pct"/>
            <w:gridSpan w:val="2"/>
            <w:shd w:val="clear" w:color="000000" w:fill="DDE9EF"/>
            <w:noWrap/>
            <w:vAlign w:val="bottom"/>
            <w:hideMark/>
          </w:tcPr>
          <w:p w14:paraId="0036E842" w14:textId="0E232F9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41" w:type="pct"/>
            <w:shd w:val="clear" w:color="000000" w:fill="DDE9EF"/>
            <w:noWrap/>
            <w:vAlign w:val="bottom"/>
            <w:hideMark/>
          </w:tcPr>
          <w:p w14:paraId="5578CFB7" w14:textId="6A5DF9E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79" w:type="pct"/>
            <w:shd w:val="clear" w:color="000000" w:fill="DDE9EF"/>
            <w:noWrap/>
            <w:vAlign w:val="bottom"/>
            <w:hideMark/>
          </w:tcPr>
          <w:p w14:paraId="16C591FA" w14:textId="2039F4C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r>
      <w:tr w:rsidR="00140D04" w:rsidRPr="00850E19" w14:paraId="60B7D4C3" w14:textId="77777777" w:rsidTr="00154DF3">
        <w:trPr>
          <w:trHeight w:val="280"/>
        </w:trPr>
        <w:tc>
          <w:tcPr>
            <w:tcW w:w="1239" w:type="pct"/>
            <w:tcBorders>
              <w:right w:val="single" w:sz="4" w:space="0" w:color="auto"/>
            </w:tcBorders>
            <w:shd w:val="clear" w:color="auto" w:fill="auto"/>
            <w:noWrap/>
            <w:vAlign w:val="bottom"/>
            <w:hideMark/>
          </w:tcPr>
          <w:p w14:paraId="5A465574" w14:textId="6241C422"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452" w:type="pct"/>
            <w:tcBorders>
              <w:top w:val="nil"/>
              <w:left w:val="single" w:sz="4" w:space="0" w:color="auto"/>
              <w:bottom w:val="nil"/>
              <w:right w:val="single" w:sz="4" w:space="0" w:color="auto"/>
            </w:tcBorders>
            <w:shd w:val="clear" w:color="auto" w:fill="auto"/>
            <w:noWrap/>
            <w:vAlign w:val="bottom"/>
            <w:hideMark/>
          </w:tcPr>
          <w:p w14:paraId="574927EB" w14:textId="58645E0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487" w:type="pct"/>
            <w:gridSpan w:val="2"/>
            <w:tcBorders>
              <w:left w:val="single" w:sz="4" w:space="0" w:color="auto"/>
            </w:tcBorders>
            <w:shd w:val="clear" w:color="auto" w:fill="auto"/>
            <w:noWrap/>
            <w:vAlign w:val="bottom"/>
            <w:hideMark/>
          </w:tcPr>
          <w:p w14:paraId="2C8D47FA" w14:textId="35E3F26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41" w:type="pct"/>
            <w:shd w:val="clear" w:color="auto" w:fill="auto"/>
            <w:noWrap/>
            <w:vAlign w:val="bottom"/>
            <w:hideMark/>
          </w:tcPr>
          <w:p w14:paraId="430F00FC" w14:textId="6550F9B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87" w:type="pct"/>
            <w:shd w:val="clear" w:color="auto" w:fill="auto"/>
            <w:noWrap/>
            <w:vAlign w:val="bottom"/>
            <w:hideMark/>
          </w:tcPr>
          <w:p w14:paraId="31A5A21C" w14:textId="309E01D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c>
          <w:tcPr>
            <w:tcW w:w="487" w:type="pct"/>
            <w:shd w:val="clear" w:color="auto" w:fill="auto"/>
            <w:noWrap/>
            <w:vAlign w:val="bottom"/>
            <w:hideMark/>
          </w:tcPr>
          <w:p w14:paraId="3A48C87D" w14:textId="2AD3DB8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87" w:type="pct"/>
            <w:gridSpan w:val="2"/>
            <w:shd w:val="clear" w:color="auto" w:fill="auto"/>
            <w:noWrap/>
            <w:vAlign w:val="bottom"/>
            <w:hideMark/>
          </w:tcPr>
          <w:p w14:paraId="154045B8" w14:textId="6297B04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41" w:type="pct"/>
            <w:shd w:val="clear" w:color="auto" w:fill="auto"/>
            <w:noWrap/>
            <w:vAlign w:val="bottom"/>
            <w:hideMark/>
          </w:tcPr>
          <w:p w14:paraId="5DBF634E" w14:textId="26A9217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79" w:type="pct"/>
            <w:shd w:val="clear" w:color="auto" w:fill="auto"/>
            <w:noWrap/>
            <w:vAlign w:val="bottom"/>
            <w:hideMark/>
          </w:tcPr>
          <w:p w14:paraId="1251A1C6" w14:textId="7AF288A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r>
      <w:tr w:rsidR="00140D04" w:rsidRPr="00850E19" w14:paraId="2590D2BD" w14:textId="77777777" w:rsidTr="00154DF3">
        <w:trPr>
          <w:trHeight w:val="280"/>
        </w:trPr>
        <w:tc>
          <w:tcPr>
            <w:tcW w:w="1239" w:type="pct"/>
            <w:tcBorders>
              <w:right w:val="single" w:sz="4" w:space="0" w:color="auto"/>
            </w:tcBorders>
            <w:shd w:val="clear" w:color="000000" w:fill="DDE9EF"/>
            <w:noWrap/>
            <w:vAlign w:val="bottom"/>
            <w:hideMark/>
          </w:tcPr>
          <w:p w14:paraId="076A20A6" w14:textId="1CCBA691"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452" w:type="pct"/>
            <w:tcBorders>
              <w:top w:val="nil"/>
              <w:left w:val="single" w:sz="4" w:space="0" w:color="auto"/>
              <w:bottom w:val="nil"/>
              <w:right w:val="single" w:sz="4" w:space="0" w:color="auto"/>
            </w:tcBorders>
            <w:shd w:val="clear" w:color="000000" w:fill="DDE9EF"/>
            <w:noWrap/>
            <w:vAlign w:val="bottom"/>
            <w:hideMark/>
          </w:tcPr>
          <w:p w14:paraId="0D7331B0" w14:textId="206B74D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-7.5%</w:t>
            </w:r>
          </w:p>
        </w:tc>
        <w:tc>
          <w:tcPr>
            <w:tcW w:w="487" w:type="pct"/>
            <w:gridSpan w:val="2"/>
            <w:tcBorders>
              <w:left w:val="single" w:sz="4" w:space="0" w:color="auto"/>
            </w:tcBorders>
            <w:shd w:val="clear" w:color="000000" w:fill="DDE9EF"/>
            <w:noWrap/>
            <w:vAlign w:val="bottom"/>
            <w:hideMark/>
          </w:tcPr>
          <w:p w14:paraId="1745D4F4" w14:textId="1E32DBD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-10.1%</w:t>
            </w:r>
          </w:p>
        </w:tc>
        <w:tc>
          <w:tcPr>
            <w:tcW w:w="441" w:type="pct"/>
            <w:shd w:val="clear" w:color="000000" w:fill="DDE9EF"/>
            <w:noWrap/>
            <w:vAlign w:val="bottom"/>
            <w:hideMark/>
          </w:tcPr>
          <w:p w14:paraId="6D0747F7" w14:textId="742348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87" w:type="pct"/>
            <w:shd w:val="clear" w:color="000000" w:fill="DDE9EF"/>
            <w:noWrap/>
            <w:vAlign w:val="bottom"/>
            <w:hideMark/>
          </w:tcPr>
          <w:p w14:paraId="4B60B8D4" w14:textId="37704E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shd w:val="clear" w:color="000000" w:fill="DDE9EF"/>
            <w:noWrap/>
            <w:vAlign w:val="bottom"/>
            <w:hideMark/>
          </w:tcPr>
          <w:p w14:paraId="589F7EA5" w14:textId="30CA3F1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gridSpan w:val="2"/>
            <w:shd w:val="clear" w:color="000000" w:fill="DDE9EF"/>
            <w:noWrap/>
            <w:vAlign w:val="bottom"/>
            <w:hideMark/>
          </w:tcPr>
          <w:p w14:paraId="79CA73C7" w14:textId="06BCC26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41" w:type="pct"/>
            <w:shd w:val="clear" w:color="000000" w:fill="DDE9EF"/>
            <w:noWrap/>
            <w:vAlign w:val="bottom"/>
            <w:hideMark/>
          </w:tcPr>
          <w:p w14:paraId="66C89273" w14:textId="1DB550E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79" w:type="pct"/>
            <w:shd w:val="clear" w:color="000000" w:fill="DDE9EF"/>
            <w:noWrap/>
            <w:vAlign w:val="bottom"/>
            <w:hideMark/>
          </w:tcPr>
          <w:p w14:paraId="37A73B0A" w14:textId="05FCE46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r>
      <w:tr w:rsidR="00140D04" w:rsidRPr="00850E19" w14:paraId="22E96B33" w14:textId="77777777" w:rsidTr="00154DF3">
        <w:trPr>
          <w:trHeight w:val="280"/>
        </w:trPr>
        <w:tc>
          <w:tcPr>
            <w:tcW w:w="1239" w:type="pct"/>
            <w:tcBorders>
              <w:right w:val="single" w:sz="4" w:space="0" w:color="auto"/>
            </w:tcBorders>
            <w:shd w:val="clear" w:color="auto" w:fill="auto"/>
            <w:noWrap/>
            <w:vAlign w:val="bottom"/>
            <w:hideMark/>
          </w:tcPr>
          <w:p w14:paraId="3FF169E9" w14:textId="77B50B78"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452" w:type="pct"/>
            <w:tcBorders>
              <w:top w:val="nil"/>
              <w:left w:val="single" w:sz="4" w:space="0" w:color="auto"/>
              <w:bottom w:val="nil"/>
              <w:right w:val="single" w:sz="4" w:space="0" w:color="auto"/>
            </w:tcBorders>
            <w:shd w:val="clear" w:color="auto" w:fill="auto"/>
            <w:noWrap/>
            <w:vAlign w:val="bottom"/>
            <w:hideMark/>
          </w:tcPr>
          <w:p w14:paraId="2B78F3E6" w14:textId="17F13B2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87" w:type="pct"/>
            <w:gridSpan w:val="2"/>
            <w:tcBorders>
              <w:left w:val="single" w:sz="4" w:space="0" w:color="auto"/>
            </w:tcBorders>
            <w:shd w:val="clear" w:color="auto" w:fill="auto"/>
            <w:noWrap/>
            <w:vAlign w:val="bottom"/>
            <w:hideMark/>
          </w:tcPr>
          <w:p w14:paraId="5A3199BE" w14:textId="1C4C342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41" w:type="pct"/>
            <w:shd w:val="clear" w:color="auto" w:fill="auto"/>
            <w:noWrap/>
            <w:vAlign w:val="bottom"/>
            <w:hideMark/>
          </w:tcPr>
          <w:p w14:paraId="3BE3EA09" w14:textId="1B12E7A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87" w:type="pct"/>
            <w:shd w:val="clear" w:color="auto" w:fill="auto"/>
            <w:noWrap/>
            <w:vAlign w:val="bottom"/>
            <w:hideMark/>
          </w:tcPr>
          <w:p w14:paraId="31963735" w14:textId="7DE23FE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shd w:val="clear" w:color="auto" w:fill="auto"/>
            <w:noWrap/>
            <w:vAlign w:val="bottom"/>
            <w:hideMark/>
          </w:tcPr>
          <w:p w14:paraId="6AD0C138" w14:textId="0E03F77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87" w:type="pct"/>
            <w:gridSpan w:val="2"/>
            <w:shd w:val="clear" w:color="auto" w:fill="auto"/>
            <w:noWrap/>
            <w:vAlign w:val="bottom"/>
            <w:hideMark/>
          </w:tcPr>
          <w:p w14:paraId="659180CB" w14:textId="4D1CB19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41" w:type="pct"/>
            <w:shd w:val="clear" w:color="auto" w:fill="auto"/>
            <w:noWrap/>
            <w:vAlign w:val="bottom"/>
            <w:hideMark/>
          </w:tcPr>
          <w:p w14:paraId="1A06EAE7" w14:textId="12136B4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79" w:type="pct"/>
            <w:shd w:val="clear" w:color="auto" w:fill="auto"/>
            <w:noWrap/>
            <w:vAlign w:val="bottom"/>
            <w:hideMark/>
          </w:tcPr>
          <w:p w14:paraId="166E5CC3" w14:textId="6C5A09D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r>
      <w:tr w:rsidR="00140D04" w:rsidRPr="00850E19" w14:paraId="65E0B187" w14:textId="77777777" w:rsidTr="00154DF3">
        <w:trPr>
          <w:trHeight w:val="280"/>
        </w:trPr>
        <w:tc>
          <w:tcPr>
            <w:tcW w:w="1239" w:type="pct"/>
            <w:tcBorders>
              <w:right w:val="single" w:sz="4" w:space="0" w:color="auto"/>
            </w:tcBorders>
            <w:shd w:val="clear" w:color="000000" w:fill="DDE9EF"/>
            <w:noWrap/>
            <w:vAlign w:val="bottom"/>
            <w:hideMark/>
          </w:tcPr>
          <w:p w14:paraId="6FC24C81" w14:textId="617F7C00"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452" w:type="pct"/>
            <w:tcBorders>
              <w:top w:val="nil"/>
              <w:left w:val="single" w:sz="4" w:space="0" w:color="auto"/>
              <w:bottom w:val="nil"/>
              <w:right w:val="single" w:sz="4" w:space="0" w:color="auto"/>
            </w:tcBorders>
            <w:shd w:val="clear" w:color="000000" w:fill="DDE9EF"/>
            <w:noWrap/>
            <w:vAlign w:val="bottom"/>
            <w:hideMark/>
          </w:tcPr>
          <w:p w14:paraId="0BFDEDEC" w14:textId="070BEC8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-22.2%</w:t>
            </w:r>
          </w:p>
        </w:tc>
        <w:tc>
          <w:tcPr>
            <w:tcW w:w="487" w:type="pct"/>
            <w:gridSpan w:val="2"/>
            <w:tcBorders>
              <w:left w:val="single" w:sz="4" w:space="0" w:color="auto"/>
            </w:tcBorders>
            <w:shd w:val="clear" w:color="000000" w:fill="DDE9EF"/>
            <w:noWrap/>
            <w:vAlign w:val="bottom"/>
            <w:hideMark/>
          </w:tcPr>
          <w:p w14:paraId="279D305B" w14:textId="5A3356E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-12.8%</w:t>
            </w:r>
          </w:p>
        </w:tc>
        <w:tc>
          <w:tcPr>
            <w:tcW w:w="441" w:type="pct"/>
            <w:shd w:val="clear" w:color="000000" w:fill="DDE9EF"/>
            <w:noWrap/>
            <w:vAlign w:val="bottom"/>
            <w:hideMark/>
          </w:tcPr>
          <w:p w14:paraId="5454E0AF" w14:textId="130E4AC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-11.1%</w:t>
            </w:r>
          </w:p>
        </w:tc>
        <w:tc>
          <w:tcPr>
            <w:tcW w:w="487" w:type="pct"/>
            <w:shd w:val="clear" w:color="000000" w:fill="DDE9EF"/>
            <w:noWrap/>
            <w:vAlign w:val="bottom"/>
            <w:hideMark/>
          </w:tcPr>
          <w:p w14:paraId="573C7A4E" w14:textId="0D863FE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87" w:type="pct"/>
            <w:shd w:val="clear" w:color="000000" w:fill="DDE9EF"/>
            <w:noWrap/>
            <w:vAlign w:val="bottom"/>
            <w:hideMark/>
          </w:tcPr>
          <w:p w14:paraId="462CEF48" w14:textId="1ECEF6D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87" w:type="pct"/>
            <w:gridSpan w:val="2"/>
            <w:shd w:val="clear" w:color="000000" w:fill="DDE9EF"/>
            <w:noWrap/>
            <w:vAlign w:val="bottom"/>
            <w:hideMark/>
          </w:tcPr>
          <w:p w14:paraId="44E47B0B" w14:textId="2C09241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41" w:type="pct"/>
            <w:shd w:val="clear" w:color="000000" w:fill="DDE9EF"/>
            <w:noWrap/>
            <w:vAlign w:val="bottom"/>
            <w:hideMark/>
          </w:tcPr>
          <w:p w14:paraId="0C511F54" w14:textId="755A5E0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79" w:type="pct"/>
            <w:shd w:val="clear" w:color="000000" w:fill="DDE9EF"/>
            <w:noWrap/>
            <w:vAlign w:val="bottom"/>
            <w:hideMark/>
          </w:tcPr>
          <w:p w14:paraId="1F2B9430" w14:textId="2415172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140D04" w:rsidRPr="00850E19" w14:paraId="131FAC86" w14:textId="77777777" w:rsidTr="00154DF3">
        <w:trPr>
          <w:trHeight w:val="280"/>
        </w:trPr>
        <w:tc>
          <w:tcPr>
            <w:tcW w:w="1239" w:type="pct"/>
            <w:tcBorders>
              <w:right w:val="single" w:sz="4" w:space="0" w:color="auto"/>
            </w:tcBorders>
            <w:shd w:val="clear" w:color="auto" w:fill="auto"/>
            <w:noWrap/>
            <w:vAlign w:val="bottom"/>
            <w:hideMark/>
          </w:tcPr>
          <w:p w14:paraId="78077BCE" w14:textId="2421F3A2"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452" w:type="pct"/>
            <w:tcBorders>
              <w:top w:val="nil"/>
              <w:left w:val="single" w:sz="4" w:space="0" w:color="auto"/>
              <w:bottom w:val="nil"/>
              <w:right w:val="single" w:sz="4" w:space="0" w:color="auto"/>
            </w:tcBorders>
            <w:shd w:val="clear" w:color="auto" w:fill="auto"/>
            <w:noWrap/>
            <w:vAlign w:val="bottom"/>
            <w:hideMark/>
          </w:tcPr>
          <w:p w14:paraId="52258007" w14:textId="4C00BB8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w:t>
            </w:r>
          </w:p>
        </w:tc>
        <w:tc>
          <w:tcPr>
            <w:tcW w:w="487" w:type="pct"/>
            <w:gridSpan w:val="2"/>
            <w:tcBorders>
              <w:left w:val="single" w:sz="4" w:space="0" w:color="auto"/>
            </w:tcBorders>
            <w:shd w:val="clear" w:color="auto" w:fill="auto"/>
            <w:noWrap/>
            <w:vAlign w:val="bottom"/>
            <w:hideMark/>
          </w:tcPr>
          <w:p w14:paraId="03AD5F7E" w14:textId="10C01A8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-9.7%</w:t>
            </w:r>
          </w:p>
        </w:tc>
        <w:tc>
          <w:tcPr>
            <w:tcW w:w="441" w:type="pct"/>
            <w:shd w:val="clear" w:color="auto" w:fill="auto"/>
            <w:noWrap/>
            <w:vAlign w:val="bottom"/>
            <w:hideMark/>
          </w:tcPr>
          <w:p w14:paraId="2D351B2C" w14:textId="3472798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487" w:type="pct"/>
            <w:shd w:val="clear" w:color="auto" w:fill="auto"/>
            <w:noWrap/>
            <w:vAlign w:val="bottom"/>
            <w:hideMark/>
          </w:tcPr>
          <w:p w14:paraId="69603BE0" w14:textId="676C9B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487" w:type="pct"/>
            <w:shd w:val="clear" w:color="auto" w:fill="auto"/>
            <w:noWrap/>
            <w:vAlign w:val="bottom"/>
            <w:hideMark/>
          </w:tcPr>
          <w:p w14:paraId="2BE5F8DC" w14:textId="6D88AEC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87" w:type="pct"/>
            <w:gridSpan w:val="2"/>
            <w:shd w:val="clear" w:color="auto" w:fill="auto"/>
            <w:noWrap/>
            <w:vAlign w:val="bottom"/>
            <w:hideMark/>
          </w:tcPr>
          <w:p w14:paraId="3088ECC2" w14:textId="7B3F8C8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-0.3%</w:t>
            </w:r>
          </w:p>
        </w:tc>
        <w:tc>
          <w:tcPr>
            <w:tcW w:w="441" w:type="pct"/>
            <w:shd w:val="clear" w:color="auto" w:fill="auto"/>
            <w:noWrap/>
            <w:vAlign w:val="bottom"/>
            <w:hideMark/>
          </w:tcPr>
          <w:p w14:paraId="0FEFAA58" w14:textId="0DAEFE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479" w:type="pct"/>
            <w:shd w:val="clear" w:color="auto" w:fill="auto"/>
            <w:noWrap/>
            <w:vAlign w:val="bottom"/>
            <w:hideMark/>
          </w:tcPr>
          <w:p w14:paraId="7866999A" w14:textId="7D298F2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r>
      <w:tr w:rsidR="00140D04" w:rsidRPr="00850E19" w14:paraId="45663A11" w14:textId="77777777" w:rsidTr="00154DF3">
        <w:trPr>
          <w:trHeight w:val="280"/>
        </w:trPr>
        <w:tc>
          <w:tcPr>
            <w:tcW w:w="1239" w:type="pct"/>
            <w:tcBorders>
              <w:right w:val="single" w:sz="4" w:space="0" w:color="auto"/>
            </w:tcBorders>
            <w:shd w:val="clear" w:color="000000" w:fill="DDE9EF"/>
            <w:noWrap/>
            <w:vAlign w:val="bottom"/>
            <w:hideMark/>
          </w:tcPr>
          <w:p w14:paraId="412A42A8" w14:textId="7BE56BE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452" w:type="pct"/>
            <w:tcBorders>
              <w:top w:val="nil"/>
              <w:left w:val="single" w:sz="4" w:space="0" w:color="auto"/>
              <w:bottom w:val="nil"/>
              <w:right w:val="single" w:sz="4" w:space="0" w:color="auto"/>
            </w:tcBorders>
            <w:shd w:val="clear" w:color="000000" w:fill="DDE9EF"/>
            <w:noWrap/>
            <w:vAlign w:val="bottom"/>
            <w:hideMark/>
          </w:tcPr>
          <w:p w14:paraId="0D4C06CB" w14:textId="76CCC02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87" w:type="pct"/>
            <w:gridSpan w:val="2"/>
            <w:tcBorders>
              <w:left w:val="single" w:sz="4" w:space="0" w:color="auto"/>
            </w:tcBorders>
            <w:shd w:val="clear" w:color="000000" w:fill="DDE9EF"/>
            <w:noWrap/>
            <w:vAlign w:val="bottom"/>
            <w:hideMark/>
          </w:tcPr>
          <w:p w14:paraId="38AD5278" w14:textId="45C3B04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41" w:type="pct"/>
            <w:shd w:val="clear" w:color="000000" w:fill="DDE9EF"/>
            <w:noWrap/>
            <w:vAlign w:val="bottom"/>
            <w:hideMark/>
          </w:tcPr>
          <w:p w14:paraId="6C418C53" w14:textId="7D46E33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87" w:type="pct"/>
            <w:shd w:val="clear" w:color="000000" w:fill="DDE9EF"/>
            <w:noWrap/>
            <w:vAlign w:val="bottom"/>
            <w:hideMark/>
          </w:tcPr>
          <w:p w14:paraId="29B137FA" w14:textId="490DE3E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87" w:type="pct"/>
            <w:shd w:val="clear" w:color="000000" w:fill="DDE9EF"/>
            <w:noWrap/>
            <w:vAlign w:val="bottom"/>
            <w:hideMark/>
          </w:tcPr>
          <w:p w14:paraId="0EBD33FC" w14:textId="2A6F57E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c>
          <w:tcPr>
            <w:tcW w:w="487" w:type="pct"/>
            <w:gridSpan w:val="2"/>
            <w:shd w:val="clear" w:color="000000" w:fill="DDE9EF"/>
            <w:noWrap/>
            <w:vAlign w:val="bottom"/>
            <w:hideMark/>
          </w:tcPr>
          <w:p w14:paraId="0B800CF0" w14:textId="65D7B98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441" w:type="pct"/>
            <w:shd w:val="clear" w:color="000000" w:fill="DDE9EF"/>
            <w:noWrap/>
            <w:vAlign w:val="bottom"/>
            <w:hideMark/>
          </w:tcPr>
          <w:p w14:paraId="4A7D041E" w14:textId="7F7C0CB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79" w:type="pct"/>
            <w:shd w:val="clear" w:color="000000" w:fill="DDE9EF"/>
            <w:noWrap/>
            <w:vAlign w:val="bottom"/>
            <w:hideMark/>
          </w:tcPr>
          <w:p w14:paraId="3913BDD4" w14:textId="21637FB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r>
      <w:tr w:rsidR="00140D04" w:rsidRPr="00850E19" w14:paraId="3A10189C" w14:textId="77777777" w:rsidTr="00154DF3">
        <w:trPr>
          <w:trHeight w:val="280"/>
        </w:trPr>
        <w:tc>
          <w:tcPr>
            <w:tcW w:w="1239" w:type="pct"/>
            <w:tcBorders>
              <w:right w:val="single" w:sz="4" w:space="0" w:color="auto"/>
            </w:tcBorders>
            <w:shd w:val="clear" w:color="auto" w:fill="auto"/>
            <w:noWrap/>
            <w:vAlign w:val="bottom"/>
            <w:hideMark/>
          </w:tcPr>
          <w:p w14:paraId="7DCE8606" w14:textId="32286EC5"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452" w:type="pct"/>
            <w:tcBorders>
              <w:top w:val="nil"/>
              <w:left w:val="single" w:sz="4" w:space="0" w:color="auto"/>
              <w:bottom w:val="nil"/>
              <w:right w:val="single" w:sz="4" w:space="0" w:color="auto"/>
            </w:tcBorders>
            <w:shd w:val="clear" w:color="auto" w:fill="auto"/>
            <w:noWrap/>
            <w:vAlign w:val="bottom"/>
            <w:hideMark/>
          </w:tcPr>
          <w:p w14:paraId="76F88AF0" w14:textId="6AA265F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gridSpan w:val="2"/>
            <w:tcBorders>
              <w:left w:val="single" w:sz="4" w:space="0" w:color="auto"/>
            </w:tcBorders>
            <w:shd w:val="clear" w:color="auto" w:fill="auto"/>
            <w:noWrap/>
            <w:vAlign w:val="bottom"/>
            <w:hideMark/>
          </w:tcPr>
          <w:p w14:paraId="37F715A5" w14:textId="001D15B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41" w:type="pct"/>
            <w:shd w:val="clear" w:color="auto" w:fill="auto"/>
            <w:noWrap/>
            <w:vAlign w:val="bottom"/>
            <w:hideMark/>
          </w:tcPr>
          <w:p w14:paraId="1D06298B" w14:textId="024B779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c>
          <w:tcPr>
            <w:tcW w:w="487" w:type="pct"/>
            <w:shd w:val="clear" w:color="auto" w:fill="auto"/>
            <w:noWrap/>
            <w:vAlign w:val="bottom"/>
            <w:hideMark/>
          </w:tcPr>
          <w:p w14:paraId="107481BB" w14:textId="09F16B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87" w:type="pct"/>
            <w:shd w:val="clear" w:color="auto" w:fill="auto"/>
            <w:noWrap/>
            <w:vAlign w:val="bottom"/>
            <w:hideMark/>
          </w:tcPr>
          <w:p w14:paraId="60A19A4E" w14:textId="1D164EC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87" w:type="pct"/>
            <w:gridSpan w:val="2"/>
            <w:shd w:val="clear" w:color="auto" w:fill="auto"/>
            <w:noWrap/>
            <w:vAlign w:val="bottom"/>
            <w:hideMark/>
          </w:tcPr>
          <w:p w14:paraId="32A98518" w14:textId="5FC9450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41" w:type="pct"/>
            <w:shd w:val="clear" w:color="auto" w:fill="auto"/>
            <w:noWrap/>
            <w:vAlign w:val="bottom"/>
            <w:hideMark/>
          </w:tcPr>
          <w:p w14:paraId="2C63ACA2" w14:textId="2C68719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79" w:type="pct"/>
            <w:shd w:val="clear" w:color="auto" w:fill="auto"/>
            <w:noWrap/>
            <w:vAlign w:val="bottom"/>
            <w:hideMark/>
          </w:tcPr>
          <w:p w14:paraId="06E27E33" w14:textId="313C3B8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r>
      <w:tr w:rsidR="00140D04" w:rsidRPr="00850E19" w14:paraId="0823328C" w14:textId="77777777" w:rsidTr="00154DF3">
        <w:trPr>
          <w:trHeight w:val="280"/>
        </w:trPr>
        <w:tc>
          <w:tcPr>
            <w:tcW w:w="1239" w:type="pct"/>
            <w:tcBorders>
              <w:right w:val="single" w:sz="4" w:space="0" w:color="auto"/>
            </w:tcBorders>
            <w:shd w:val="clear" w:color="000000" w:fill="DDE9EF"/>
            <w:noWrap/>
            <w:vAlign w:val="bottom"/>
            <w:hideMark/>
          </w:tcPr>
          <w:p w14:paraId="168CE759" w14:textId="3383CCB3"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452" w:type="pct"/>
            <w:tcBorders>
              <w:top w:val="nil"/>
              <w:left w:val="single" w:sz="4" w:space="0" w:color="auto"/>
              <w:bottom w:val="nil"/>
              <w:right w:val="single" w:sz="4" w:space="0" w:color="auto"/>
            </w:tcBorders>
            <w:shd w:val="clear" w:color="000000" w:fill="DDE9EF"/>
            <w:noWrap/>
            <w:vAlign w:val="bottom"/>
            <w:hideMark/>
          </w:tcPr>
          <w:p w14:paraId="36941088" w14:textId="573CCA8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87" w:type="pct"/>
            <w:gridSpan w:val="2"/>
            <w:tcBorders>
              <w:left w:val="single" w:sz="4" w:space="0" w:color="auto"/>
            </w:tcBorders>
            <w:shd w:val="clear" w:color="000000" w:fill="DDE9EF"/>
            <w:noWrap/>
            <w:vAlign w:val="bottom"/>
            <w:hideMark/>
          </w:tcPr>
          <w:p w14:paraId="694B0B05" w14:textId="7186B61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w:t>
            </w:r>
          </w:p>
        </w:tc>
        <w:tc>
          <w:tcPr>
            <w:tcW w:w="441" w:type="pct"/>
            <w:shd w:val="clear" w:color="000000" w:fill="DDE9EF"/>
            <w:noWrap/>
            <w:vAlign w:val="bottom"/>
            <w:hideMark/>
          </w:tcPr>
          <w:p w14:paraId="7EF2A1F1" w14:textId="6D4E5ED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shd w:val="clear" w:color="000000" w:fill="DDE9EF"/>
            <w:noWrap/>
            <w:vAlign w:val="bottom"/>
            <w:hideMark/>
          </w:tcPr>
          <w:p w14:paraId="3D3BA6AB" w14:textId="66A2DB4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487" w:type="pct"/>
            <w:shd w:val="clear" w:color="000000" w:fill="DDE9EF"/>
            <w:noWrap/>
            <w:vAlign w:val="bottom"/>
            <w:hideMark/>
          </w:tcPr>
          <w:p w14:paraId="3475BB60" w14:textId="594CA32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487" w:type="pct"/>
            <w:gridSpan w:val="2"/>
            <w:shd w:val="clear" w:color="000000" w:fill="DDE9EF"/>
            <w:noWrap/>
            <w:vAlign w:val="bottom"/>
            <w:hideMark/>
          </w:tcPr>
          <w:p w14:paraId="23A20FC5" w14:textId="290E6D0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41" w:type="pct"/>
            <w:shd w:val="clear" w:color="000000" w:fill="DDE9EF"/>
            <w:noWrap/>
            <w:vAlign w:val="bottom"/>
            <w:hideMark/>
          </w:tcPr>
          <w:p w14:paraId="1B43AD65" w14:textId="6008B5B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79" w:type="pct"/>
            <w:shd w:val="clear" w:color="000000" w:fill="DDE9EF"/>
            <w:noWrap/>
            <w:vAlign w:val="bottom"/>
            <w:hideMark/>
          </w:tcPr>
          <w:p w14:paraId="0E5FB158" w14:textId="6AC54FE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r>
      <w:tr w:rsidR="00140D04" w:rsidRPr="00850E19" w14:paraId="255C1BC5" w14:textId="77777777" w:rsidTr="00154DF3">
        <w:trPr>
          <w:trHeight w:val="280"/>
        </w:trPr>
        <w:tc>
          <w:tcPr>
            <w:tcW w:w="1239" w:type="pct"/>
            <w:shd w:val="clear" w:color="000000" w:fill="39617D"/>
            <w:noWrap/>
            <w:vAlign w:val="bottom"/>
            <w:hideMark/>
          </w:tcPr>
          <w:p w14:paraId="4956D377" w14:textId="01A9682D" w:rsidR="00140D04" w:rsidRPr="00850E19" w:rsidRDefault="00140D04" w:rsidP="00140D04">
            <w:pPr>
              <w:spacing w:after="0" w:line="240" w:lineRule="auto"/>
              <w:ind w:firstLineChars="100" w:firstLine="160"/>
              <w:rPr>
                <w:rFonts w:ascii="Yu Gothic Medium" w:eastAsia="Yu Gothic Medium" w:hAnsi="Yu Gothic Medium" w:cs="Arial"/>
                <w:b/>
                <w:bCs/>
                <w:i/>
                <w:iCs/>
                <w:color w:val="FFFFFF"/>
                <w:sz w:val="16"/>
                <w:szCs w:val="16"/>
                <w:lang w:val="en-US"/>
              </w:rPr>
            </w:pPr>
            <w:r>
              <w:rPr>
                <w:rFonts w:ascii="Yu Gothic Medium" w:eastAsia="Yu Gothic Medium" w:hAnsi="Yu Gothic Medium" w:cs="Arial" w:hint="eastAsia"/>
                <w:b/>
                <w:bCs/>
                <w:i/>
                <w:iCs/>
                <w:color w:val="FFFFFF"/>
                <w:sz w:val="16"/>
                <w:szCs w:val="16"/>
              </w:rPr>
              <w:t>Imports</w:t>
            </w:r>
          </w:p>
        </w:tc>
        <w:tc>
          <w:tcPr>
            <w:tcW w:w="452" w:type="pct"/>
            <w:tcBorders>
              <w:top w:val="nil"/>
              <w:bottom w:val="nil"/>
            </w:tcBorders>
            <w:shd w:val="clear" w:color="000000" w:fill="39617D"/>
            <w:noWrap/>
            <w:vAlign w:val="bottom"/>
            <w:hideMark/>
          </w:tcPr>
          <w:p w14:paraId="22FB5553" w14:textId="6A864509"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87" w:type="pct"/>
            <w:gridSpan w:val="2"/>
            <w:shd w:val="clear" w:color="000000" w:fill="39617D"/>
            <w:noWrap/>
            <w:vAlign w:val="bottom"/>
            <w:hideMark/>
          </w:tcPr>
          <w:p w14:paraId="1F050382" w14:textId="4AA45248"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41" w:type="pct"/>
            <w:shd w:val="clear" w:color="000000" w:fill="39617D"/>
            <w:noWrap/>
            <w:vAlign w:val="bottom"/>
            <w:hideMark/>
          </w:tcPr>
          <w:p w14:paraId="1E64481A" w14:textId="10A8E8DF"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87" w:type="pct"/>
            <w:shd w:val="clear" w:color="000000" w:fill="39617D"/>
            <w:noWrap/>
            <w:vAlign w:val="bottom"/>
            <w:hideMark/>
          </w:tcPr>
          <w:p w14:paraId="082ED7EE" w14:textId="316BCFE8"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87" w:type="pct"/>
            <w:shd w:val="clear" w:color="000000" w:fill="39617D"/>
            <w:noWrap/>
            <w:vAlign w:val="bottom"/>
            <w:hideMark/>
          </w:tcPr>
          <w:p w14:paraId="081E67B5" w14:textId="5F2B7365"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87" w:type="pct"/>
            <w:gridSpan w:val="2"/>
            <w:shd w:val="clear" w:color="000000" w:fill="39617D"/>
            <w:noWrap/>
            <w:vAlign w:val="bottom"/>
            <w:hideMark/>
          </w:tcPr>
          <w:p w14:paraId="117D3E9C" w14:textId="38168ECB"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41" w:type="pct"/>
            <w:shd w:val="clear" w:color="000000" w:fill="39617D"/>
            <w:noWrap/>
            <w:vAlign w:val="bottom"/>
            <w:hideMark/>
          </w:tcPr>
          <w:p w14:paraId="0CD78E76" w14:textId="04BF680B"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79" w:type="pct"/>
            <w:shd w:val="clear" w:color="000000" w:fill="39617D"/>
            <w:noWrap/>
            <w:vAlign w:val="bottom"/>
            <w:hideMark/>
          </w:tcPr>
          <w:p w14:paraId="448109A7" w14:textId="341FFF2C"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r>
      <w:tr w:rsidR="00140D04" w:rsidRPr="00850E19" w14:paraId="7225E05B" w14:textId="77777777" w:rsidTr="00154DF3">
        <w:trPr>
          <w:trHeight w:val="280"/>
        </w:trPr>
        <w:tc>
          <w:tcPr>
            <w:tcW w:w="1239" w:type="pct"/>
            <w:tcBorders>
              <w:right w:val="single" w:sz="4" w:space="0" w:color="auto"/>
            </w:tcBorders>
            <w:shd w:val="clear" w:color="auto" w:fill="auto"/>
            <w:noWrap/>
            <w:vAlign w:val="bottom"/>
            <w:hideMark/>
          </w:tcPr>
          <w:p w14:paraId="59A20EB6" w14:textId="3DB3133C" w:rsidR="00140D04" w:rsidRPr="00850E19" w:rsidRDefault="00140D04" w:rsidP="00140D04">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452" w:type="pct"/>
            <w:tcBorders>
              <w:top w:val="nil"/>
              <w:left w:val="single" w:sz="4" w:space="0" w:color="auto"/>
              <w:bottom w:val="nil"/>
              <w:right w:val="single" w:sz="4" w:space="0" w:color="auto"/>
            </w:tcBorders>
            <w:shd w:val="clear" w:color="auto" w:fill="auto"/>
            <w:noWrap/>
            <w:vAlign w:val="bottom"/>
            <w:hideMark/>
          </w:tcPr>
          <w:p w14:paraId="391B3429" w14:textId="1E70B65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c>
          <w:tcPr>
            <w:tcW w:w="487" w:type="pct"/>
            <w:gridSpan w:val="2"/>
            <w:tcBorders>
              <w:left w:val="single" w:sz="4" w:space="0" w:color="auto"/>
            </w:tcBorders>
            <w:shd w:val="clear" w:color="auto" w:fill="auto"/>
            <w:noWrap/>
            <w:vAlign w:val="bottom"/>
            <w:hideMark/>
          </w:tcPr>
          <w:p w14:paraId="63ACCCC7" w14:textId="2DB6166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441" w:type="pct"/>
            <w:shd w:val="clear" w:color="auto" w:fill="auto"/>
            <w:noWrap/>
            <w:vAlign w:val="bottom"/>
            <w:hideMark/>
          </w:tcPr>
          <w:p w14:paraId="7738DDDC" w14:textId="569E73F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shd w:val="clear" w:color="auto" w:fill="auto"/>
            <w:noWrap/>
            <w:vAlign w:val="bottom"/>
            <w:hideMark/>
          </w:tcPr>
          <w:p w14:paraId="5BA42C84" w14:textId="185558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c>
          <w:tcPr>
            <w:tcW w:w="487" w:type="pct"/>
            <w:shd w:val="clear" w:color="auto" w:fill="auto"/>
            <w:noWrap/>
            <w:vAlign w:val="bottom"/>
            <w:hideMark/>
          </w:tcPr>
          <w:p w14:paraId="444CBDDD" w14:textId="00E0B6A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87" w:type="pct"/>
            <w:gridSpan w:val="2"/>
            <w:shd w:val="clear" w:color="auto" w:fill="auto"/>
            <w:noWrap/>
            <w:vAlign w:val="bottom"/>
            <w:hideMark/>
          </w:tcPr>
          <w:p w14:paraId="4F1C8F11" w14:textId="1233046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41" w:type="pct"/>
            <w:shd w:val="clear" w:color="auto" w:fill="auto"/>
            <w:noWrap/>
            <w:vAlign w:val="bottom"/>
            <w:hideMark/>
          </w:tcPr>
          <w:p w14:paraId="15A95978" w14:textId="1D1D5AA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79" w:type="pct"/>
            <w:shd w:val="clear" w:color="auto" w:fill="auto"/>
            <w:noWrap/>
            <w:vAlign w:val="bottom"/>
            <w:hideMark/>
          </w:tcPr>
          <w:p w14:paraId="1CD9FF5A" w14:textId="196B488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r>
      <w:tr w:rsidR="00140D04" w:rsidRPr="00850E19" w14:paraId="466D555B" w14:textId="77777777" w:rsidTr="00154DF3">
        <w:trPr>
          <w:trHeight w:val="280"/>
        </w:trPr>
        <w:tc>
          <w:tcPr>
            <w:tcW w:w="1239" w:type="pct"/>
            <w:tcBorders>
              <w:right w:val="single" w:sz="4" w:space="0" w:color="auto"/>
            </w:tcBorders>
            <w:shd w:val="clear" w:color="000000" w:fill="DDE9EF"/>
            <w:noWrap/>
            <w:vAlign w:val="bottom"/>
            <w:hideMark/>
          </w:tcPr>
          <w:p w14:paraId="321CF9E5" w14:textId="39C30B85"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452" w:type="pct"/>
            <w:tcBorders>
              <w:top w:val="nil"/>
              <w:left w:val="single" w:sz="4" w:space="0" w:color="auto"/>
              <w:bottom w:val="nil"/>
              <w:right w:val="single" w:sz="4" w:space="0" w:color="auto"/>
            </w:tcBorders>
            <w:shd w:val="clear" w:color="000000" w:fill="DDE9EF"/>
            <w:noWrap/>
            <w:vAlign w:val="bottom"/>
            <w:hideMark/>
          </w:tcPr>
          <w:p w14:paraId="1CABA354" w14:textId="598D1BE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-9.6%</w:t>
            </w:r>
          </w:p>
        </w:tc>
        <w:tc>
          <w:tcPr>
            <w:tcW w:w="487" w:type="pct"/>
            <w:gridSpan w:val="2"/>
            <w:tcBorders>
              <w:left w:val="single" w:sz="4" w:space="0" w:color="auto"/>
            </w:tcBorders>
            <w:shd w:val="clear" w:color="000000" w:fill="DDE9EF"/>
            <w:noWrap/>
            <w:vAlign w:val="bottom"/>
            <w:hideMark/>
          </w:tcPr>
          <w:p w14:paraId="7FA59EE2" w14:textId="1C885F6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-17.7%</w:t>
            </w:r>
          </w:p>
        </w:tc>
        <w:tc>
          <w:tcPr>
            <w:tcW w:w="441" w:type="pct"/>
            <w:shd w:val="clear" w:color="000000" w:fill="DDE9EF"/>
            <w:noWrap/>
            <w:vAlign w:val="bottom"/>
            <w:hideMark/>
          </w:tcPr>
          <w:p w14:paraId="0FCD4E59" w14:textId="711A0F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w:t>
            </w:r>
          </w:p>
        </w:tc>
        <w:tc>
          <w:tcPr>
            <w:tcW w:w="487" w:type="pct"/>
            <w:shd w:val="clear" w:color="000000" w:fill="DDE9EF"/>
            <w:noWrap/>
            <w:vAlign w:val="bottom"/>
            <w:hideMark/>
          </w:tcPr>
          <w:p w14:paraId="524364C1" w14:textId="239E88D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c>
          <w:tcPr>
            <w:tcW w:w="487" w:type="pct"/>
            <w:shd w:val="clear" w:color="000000" w:fill="DDE9EF"/>
            <w:noWrap/>
            <w:vAlign w:val="bottom"/>
            <w:hideMark/>
          </w:tcPr>
          <w:p w14:paraId="7E7D1155" w14:textId="30B8A32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w:t>
            </w:r>
          </w:p>
        </w:tc>
        <w:tc>
          <w:tcPr>
            <w:tcW w:w="487" w:type="pct"/>
            <w:gridSpan w:val="2"/>
            <w:shd w:val="clear" w:color="000000" w:fill="DDE9EF"/>
            <w:noWrap/>
            <w:vAlign w:val="bottom"/>
            <w:hideMark/>
          </w:tcPr>
          <w:p w14:paraId="1F0EE630" w14:textId="10CAB1A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-12.2%</w:t>
            </w:r>
          </w:p>
        </w:tc>
        <w:tc>
          <w:tcPr>
            <w:tcW w:w="441" w:type="pct"/>
            <w:shd w:val="clear" w:color="000000" w:fill="DDE9EF"/>
            <w:noWrap/>
            <w:vAlign w:val="bottom"/>
            <w:hideMark/>
          </w:tcPr>
          <w:p w14:paraId="19A1801A" w14:textId="4EF6351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-10.9%</w:t>
            </w:r>
          </w:p>
        </w:tc>
        <w:tc>
          <w:tcPr>
            <w:tcW w:w="479" w:type="pct"/>
            <w:shd w:val="clear" w:color="000000" w:fill="DDE9EF"/>
            <w:noWrap/>
            <w:vAlign w:val="bottom"/>
            <w:hideMark/>
          </w:tcPr>
          <w:p w14:paraId="63BC35EB" w14:textId="26BC16C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w:t>
            </w:r>
          </w:p>
        </w:tc>
      </w:tr>
      <w:tr w:rsidR="00140D04" w:rsidRPr="00850E19" w14:paraId="38DC11FB" w14:textId="77777777" w:rsidTr="00154DF3">
        <w:trPr>
          <w:trHeight w:val="280"/>
        </w:trPr>
        <w:tc>
          <w:tcPr>
            <w:tcW w:w="1239" w:type="pct"/>
            <w:tcBorders>
              <w:right w:val="single" w:sz="4" w:space="0" w:color="auto"/>
            </w:tcBorders>
            <w:shd w:val="clear" w:color="auto" w:fill="auto"/>
            <w:noWrap/>
            <w:vAlign w:val="bottom"/>
            <w:hideMark/>
          </w:tcPr>
          <w:p w14:paraId="6B706DDB" w14:textId="5C399089"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452" w:type="pct"/>
            <w:tcBorders>
              <w:top w:val="nil"/>
              <w:left w:val="single" w:sz="4" w:space="0" w:color="auto"/>
              <w:bottom w:val="nil"/>
              <w:right w:val="single" w:sz="4" w:space="0" w:color="auto"/>
            </w:tcBorders>
            <w:shd w:val="clear" w:color="auto" w:fill="auto"/>
            <w:noWrap/>
            <w:vAlign w:val="bottom"/>
            <w:hideMark/>
          </w:tcPr>
          <w:p w14:paraId="533356AE" w14:textId="51BCD59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87" w:type="pct"/>
            <w:gridSpan w:val="2"/>
            <w:tcBorders>
              <w:left w:val="single" w:sz="4" w:space="0" w:color="auto"/>
            </w:tcBorders>
            <w:shd w:val="clear" w:color="auto" w:fill="auto"/>
            <w:noWrap/>
            <w:vAlign w:val="bottom"/>
            <w:hideMark/>
          </w:tcPr>
          <w:p w14:paraId="73912F3E" w14:textId="43AF9C8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41" w:type="pct"/>
            <w:shd w:val="clear" w:color="auto" w:fill="auto"/>
            <w:noWrap/>
            <w:vAlign w:val="bottom"/>
            <w:hideMark/>
          </w:tcPr>
          <w:p w14:paraId="23CE5C28" w14:textId="709C64C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487" w:type="pct"/>
            <w:shd w:val="clear" w:color="auto" w:fill="auto"/>
            <w:noWrap/>
            <w:vAlign w:val="bottom"/>
            <w:hideMark/>
          </w:tcPr>
          <w:p w14:paraId="3EB21D1C" w14:textId="7575695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87" w:type="pct"/>
            <w:shd w:val="clear" w:color="auto" w:fill="auto"/>
            <w:noWrap/>
            <w:vAlign w:val="bottom"/>
            <w:hideMark/>
          </w:tcPr>
          <w:p w14:paraId="521385F3" w14:textId="6B754E1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87" w:type="pct"/>
            <w:gridSpan w:val="2"/>
            <w:shd w:val="clear" w:color="auto" w:fill="auto"/>
            <w:noWrap/>
            <w:vAlign w:val="bottom"/>
            <w:hideMark/>
          </w:tcPr>
          <w:p w14:paraId="52069FC1" w14:textId="113E53A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441" w:type="pct"/>
            <w:shd w:val="clear" w:color="auto" w:fill="auto"/>
            <w:noWrap/>
            <w:vAlign w:val="bottom"/>
            <w:hideMark/>
          </w:tcPr>
          <w:p w14:paraId="632B9F34" w14:textId="11B1F3E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w:t>
            </w:r>
          </w:p>
        </w:tc>
        <w:tc>
          <w:tcPr>
            <w:tcW w:w="479" w:type="pct"/>
            <w:shd w:val="clear" w:color="auto" w:fill="auto"/>
            <w:noWrap/>
            <w:vAlign w:val="bottom"/>
            <w:hideMark/>
          </w:tcPr>
          <w:p w14:paraId="1B8783E8" w14:textId="05FAA76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r>
      <w:tr w:rsidR="00140D04" w:rsidRPr="00850E19" w14:paraId="0600BB70" w14:textId="77777777" w:rsidTr="00154DF3">
        <w:trPr>
          <w:trHeight w:val="280"/>
        </w:trPr>
        <w:tc>
          <w:tcPr>
            <w:tcW w:w="1239" w:type="pct"/>
            <w:tcBorders>
              <w:right w:val="single" w:sz="4" w:space="0" w:color="auto"/>
            </w:tcBorders>
            <w:shd w:val="clear" w:color="000000" w:fill="DDE9EF"/>
            <w:noWrap/>
            <w:vAlign w:val="bottom"/>
            <w:hideMark/>
          </w:tcPr>
          <w:p w14:paraId="6DAA9496" w14:textId="39F74C2B"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452" w:type="pct"/>
            <w:tcBorders>
              <w:top w:val="nil"/>
              <w:left w:val="single" w:sz="4" w:space="0" w:color="auto"/>
              <w:bottom w:val="nil"/>
              <w:right w:val="single" w:sz="4" w:space="0" w:color="auto"/>
            </w:tcBorders>
            <w:shd w:val="clear" w:color="000000" w:fill="DDE9EF"/>
            <w:noWrap/>
            <w:vAlign w:val="bottom"/>
            <w:hideMark/>
          </w:tcPr>
          <w:p w14:paraId="4413267E" w14:textId="20935A5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-11.5%</w:t>
            </w:r>
          </w:p>
        </w:tc>
        <w:tc>
          <w:tcPr>
            <w:tcW w:w="487" w:type="pct"/>
            <w:gridSpan w:val="2"/>
            <w:tcBorders>
              <w:left w:val="single" w:sz="4" w:space="0" w:color="auto"/>
            </w:tcBorders>
            <w:shd w:val="clear" w:color="000000" w:fill="DDE9EF"/>
            <w:noWrap/>
            <w:vAlign w:val="bottom"/>
            <w:hideMark/>
          </w:tcPr>
          <w:p w14:paraId="2DB88E1C" w14:textId="3AC5E9A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-7.5%</w:t>
            </w:r>
          </w:p>
        </w:tc>
        <w:tc>
          <w:tcPr>
            <w:tcW w:w="441" w:type="pct"/>
            <w:shd w:val="clear" w:color="000000" w:fill="DDE9EF"/>
            <w:noWrap/>
            <w:vAlign w:val="bottom"/>
            <w:hideMark/>
          </w:tcPr>
          <w:p w14:paraId="1C3095F3" w14:textId="0FF5D53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-7.7%</w:t>
            </w:r>
          </w:p>
        </w:tc>
        <w:tc>
          <w:tcPr>
            <w:tcW w:w="487" w:type="pct"/>
            <w:shd w:val="clear" w:color="000000" w:fill="DDE9EF"/>
            <w:noWrap/>
            <w:vAlign w:val="bottom"/>
            <w:hideMark/>
          </w:tcPr>
          <w:p w14:paraId="0EF55396" w14:textId="71B33AB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0.5%</w:t>
            </w:r>
          </w:p>
        </w:tc>
        <w:tc>
          <w:tcPr>
            <w:tcW w:w="487" w:type="pct"/>
            <w:shd w:val="clear" w:color="000000" w:fill="DDE9EF"/>
            <w:noWrap/>
            <w:vAlign w:val="bottom"/>
            <w:hideMark/>
          </w:tcPr>
          <w:p w14:paraId="74945FD4" w14:textId="4B1193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w:t>
            </w:r>
          </w:p>
        </w:tc>
        <w:tc>
          <w:tcPr>
            <w:tcW w:w="487" w:type="pct"/>
            <w:gridSpan w:val="2"/>
            <w:shd w:val="clear" w:color="000000" w:fill="DDE9EF"/>
            <w:noWrap/>
            <w:vAlign w:val="bottom"/>
            <w:hideMark/>
          </w:tcPr>
          <w:p w14:paraId="7B2D4D03" w14:textId="55F76A1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41" w:type="pct"/>
            <w:shd w:val="clear" w:color="000000" w:fill="DDE9EF"/>
            <w:noWrap/>
            <w:vAlign w:val="bottom"/>
            <w:hideMark/>
          </w:tcPr>
          <w:p w14:paraId="13F055D1" w14:textId="3E5B80C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479" w:type="pct"/>
            <w:shd w:val="clear" w:color="000000" w:fill="DDE9EF"/>
            <w:noWrap/>
            <w:vAlign w:val="bottom"/>
            <w:hideMark/>
          </w:tcPr>
          <w:p w14:paraId="0618F1CB" w14:textId="2B7B66C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10.9%</w:t>
            </w:r>
          </w:p>
        </w:tc>
      </w:tr>
      <w:tr w:rsidR="00140D04" w:rsidRPr="00850E19" w14:paraId="0CF39D77" w14:textId="77777777" w:rsidTr="00154DF3">
        <w:trPr>
          <w:trHeight w:val="280"/>
        </w:trPr>
        <w:tc>
          <w:tcPr>
            <w:tcW w:w="1239" w:type="pct"/>
            <w:tcBorders>
              <w:right w:val="single" w:sz="4" w:space="0" w:color="auto"/>
            </w:tcBorders>
            <w:shd w:val="clear" w:color="auto" w:fill="auto"/>
            <w:noWrap/>
            <w:vAlign w:val="bottom"/>
            <w:hideMark/>
          </w:tcPr>
          <w:p w14:paraId="65235E20" w14:textId="4C7277C8"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452" w:type="pct"/>
            <w:tcBorders>
              <w:top w:val="nil"/>
              <w:left w:val="single" w:sz="4" w:space="0" w:color="auto"/>
              <w:bottom w:val="nil"/>
              <w:right w:val="single" w:sz="4" w:space="0" w:color="auto"/>
            </w:tcBorders>
            <w:shd w:val="clear" w:color="auto" w:fill="auto"/>
            <w:noWrap/>
            <w:vAlign w:val="bottom"/>
            <w:hideMark/>
          </w:tcPr>
          <w:p w14:paraId="18DED26F" w14:textId="314F88A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487" w:type="pct"/>
            <w:gridSpan w:val="2"/>
            <w:tcBorders>
              <w:left w:val="single" w:sz="4" w:space="0" w:color="auto"/>
            </w:tcBorders>
            <w:shd w:val="clear" w:color="auto" w:fill="auto"/>
            <w:noWrap/>
            <w:vAlign w:val="bottom"/>
            <w:hideMark/>
          </w:tcPr>
          <w:p w14:paraId="373BB9E0" w14:textId="1032E32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441" w:type="pct"/>
            <w:shd w:val="clear" w:color="auto" w:fill="auto"/>
            <w:noWrap/>
            <w:vAlign w:val="bottom"/>
            <w:hideMark/>
          </w:tcPr>
          <w:p w14:paraId="0956A025" w14:textId="3FA05F0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c>
          <w:tcPr>
            <w:tcW w:w="487" w:type="pct"/>
            <w:shd w:val="clear" w:color="auto" w:fill="auto"/>
            <w:noWrap/>
            <w:vAlign w:val="bottom"/>
            <w:hideMark/>
          </w:tcPr>
          <w:p w14:paraId="5B4A4FC8" w14:textId="39D8779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87" w:type="pct"/>
            <w:shd w:val="clear" w:color="auto" w:fill="auto"/>
            <w:noWrap/>
            <w:vAlign w:val="bottom"/>
            <w:hideMark/>
          </w:tcPr>
          <w:p w14:paraId="4CE3892B" w14:textId="5269DF5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gridSpan w:val="2"/>
            <w:shd w:val="clear" w:color="auto" w:fill="auto"/>
            <w:noWrap/>
            <w:vAlign w:val="bottom"/>
            <w:hideMark/>
          </w:tcPr>
          <w:p w14:paraId="50120479" w14:textId="1058774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41" w:type="pct"/>
            <w:shd w:val="clear" w:color="auto" w:fill="auto"/>
            <w:noWrap/>
            <w:vAlign w:val="bottom"/>
            <w:hideMark/>
          </w:tcPr>
          <w:p w14:paraId="5E42653B" w14:textId="4FFB8CC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79" w:type="pct"/>
            <w:shd w:val="clear" w:color="auto" w:fill="auto"/>
            <w:noWrap/>
            <w:vAlign w:val="bottom"/>
            <w:hideMark/>
          </w:tcPr>
          <w:p w14:paraId="34326904" w14:textId="1C4EF1D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r>
      <w:tr w:rsidR="00140D04" w:rsidRPr="00850E19" w14:paraId="04E0B3C3" w14:textId="77777777" w:rsidTr="00154DF3">
        <w:trPr>
          <w:trHeight w:val="280"/>
        </w:trPr>
        <w:tc>
          <w:tcPr>
            <w:tcW w:w="1239" w:type="pct"/>
            <w:tcBorders>
              <w:right w:val="single" w:sz="4" w:space="0" w:color="auto"/>
            </w:tcBorders>
            <w:shd w:val="clear" w:color="000000" w:fill="DDE9EF"/>
            <w:noWrap/>
            <w:vAlign w:val="bottom"/>
            <w:hideMark/>
          </w:tcPr>
          <w:p w14:paraId="78EC9DFE" w14:textId="50A0E5BC"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452" w:type="pct"/>
            <w:tcBorders>
              <w:top w:val="nil"/>
              <w:left w:val="single" w:sz="4" w:space="0" w:color="auto"/>
              <w:bottom w:val="nil"/>
              <w:right w:val="single" w:sz="4" w:space="0" w:color="auto"/>
            </w:tcBorders>
            <w:shd w:val="clear" w:color="000000" w:fill="DDE9EF"/>
            <w:noWrap/>
            <w:vAlign w:val="bottom"/>
            <w:hideMark/>
          </w:tcPr>
          <w:p w14:paraId="28760938" w14:textId="6242326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c>
          <w:tcPr>
            <w:tcW w:w="487" w:type="pct"/>
            <w:gridSpan w:val="2"/>
            <w:tcBorders>
              <w:left w:val="single" w:sz="4" w:space="0" w:color="auto"/>
            </w:tcBorders>
            <w:shd w:val="clear" w:color="000000" w:fill="DDE9EF"/>
            <w:noWrap/>
            <w:vAlign w:val="bottom"/>
            <w:hideMark/>
          </w:tcPr>
          <w:p w14:paraId="534C6B34" w14:textId="6384C09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41" w:type="pct"/>
            <w:shd w:val="clear" w:color="000000" w:fill="DDE9EF"/>
            <w:noWrap/>
            <w:vAlign w:val="bottom"/>
            <w:hideMark/>
          </w:tcPr>
          <w:p w14:paraId="35B99D22" w14:textId="2557545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87" w:type="pct"/>
            <w:shd w:val="clear" w:color="000000" w:fill="DDE9EF"/>
            <w:noWrap/>
            <w:vAlign w:val="bottom"/>
            <w:hideMark/>
          </w:tcPr>
          <w:p w14:paraId="2CCDE2C4" w14:textId="31678EE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shd w:val="clear" w:color="000000" w:fill="DDE9EF"/>
            <w:noWrap/>
            <w:vAlign w:val="bottom"/>
            <w:hideMark/>
          </w:tcPr>
          <w:p w14:paraId="718142A1" w14:textId="3633E8C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87" w:type="pct"/>
            <w:gridSpan w:val="2"/>
            <w:shd w:val="clear" w:color="000000" w:fill="DDE9EF"/>
            <w:noWrap/>
            <w:vAlign w:val="bottom"/>
            <w:hideMark/>
          </w:tcPr>
          <w:p w14:paraId="06E61AFE" w14:textId="5768DE2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441" w:type="pct"/>
            <w:shd w:val="clear" w:color="000000" w:fill="DDE9EF"/>
            <w:noWrap/>
            <w:vAlign w:val="bottom"/>
            <w:hideMark/>
          </w:tcPr>
          <w:p w14:paraId="44A64988" w14:textId="54A5AF7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c>
          <w:tcPr>
            <w:tcW w:w="479" w:type="pct"/>
            <w:shd w:val="clear" w:color="000000" w:fill="DDE9EF"/>
            <w:noWrap/>
            <w:vAlign w:val="bottom"/>
            <w:hideMark/>
          </w:tcPr>
          <w:p w14:paraId="3A5FB648" w14:textId="024F8A6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r>
      <w:tr w:rsidR="00140D04" w:rsidRPr="00850E19" w14:paraId="53D39D8D" w14:textId="77777777" w:rsidTr="00154DF3">
        <w:trPr>
          <w:trHeight w:val="280"/>
        </w:trPr>
        <w:tc>
          <w:tcPr>
            <w:tcW w:w="1239" w:type="pct"/>
            <w:tcBorders>
              <w:right w:val="single" w:sz="4" w:space="0" w:color="auto"/>
            </w:tcBorders>
            <w:shd w:val="clear" w:color="auto" w:fill="auto"/>
            <w:noWrap/>
            <w:vAlign w:val="bottom"/>
            <w:hideMark/>
          </w:tcPr>
          <w:p w14:paraId="3B5CFDE2" w14:textId="2E021828"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452" w:type="pct"/>
            <w:tcBorders>
              <w:top w:val="nil"/>
              <w:left w:val="single" w:sz="4" w:space="0" w:color="auto"/>
              <w:bottom w:val="nil"/>
              <w:right w:val="single" w:sz="4" w:space="0" w:color="auto"/>
            </w:tcBorders>
            <w:shd w:val="clear" w:color="auto" w:fill="auto"/>
            <w:noWrap/>
            <w:vAlign w:val="bottom"/>
            <w:hideMark/>
          </w:tcPr>
          <w:p w14:paraId="798489DC" w14:textId="09A7614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w:t>
            </w:r>
          </w:p>
        </w:tc>
        <w:tc>
          <w:tcPr>
            <w:tcW w:w="487" w:type="pct"/>
            <w:gridSpan w:val="2"/>
            <w:tcBorders>
              <w:left w:val="single" w:sz="4" w:space="0" w:color="auto"/>
            </w:tcBorders>
            <w:shd w:val="clear" w:color="auto" w:fill="auto"/>
            <w:noWrap/>
            <w:vAlign w:val="bottom"/>
            <w:hideMark/>
          </w:tcPr>
          <w:p w14:paraId="6CA9B70D" w14:textId="748E92A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441" w:type="pct"/>
            <w:shd w:val="clear" w:color="auto" w:fill="auto"/>
            <w:noWrap/>
            <w:vAlign w:val="bottom"/>
            <w:hideMark/>
          </w:tcPr>
          <w:p w14:paraId="45E070EC" w14:textId="663793E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-0.5%</w:t>
            </w:r>
          </w:p>
        </w:tc>
        <w:tc>
          <w:tcPr>
            <w:tcW w:w="487" w:type="pct"/>
            <w:shd w:val="clear" w:color="auto" w:fill="auto"/>
            <w:noWrap/>
            <w:vAlign w:val="bottom"/>
            <w:hideMark/>
          </w:tcPr>
          <w:p w14:paraId="4E58E9AC" w14:textId="2E0AF7F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c>
          <w:tcPr>
            <w:tcW w:w="487" w:type="pct"/>
            <w:shd w:val="clear" w:color="auto" w:fill="auto"/>
            <w:noWrap/>
            <w:vAlign w:val="bottom"/>
            <w:hideMark/>
          </w:tcPr>
          <w:p w14:paraId="44094074" w14:textId="70ECE6A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487" w:type="pct"/>
            <w:gridSpan w:val="2"/>
            <w:shd w:val="clear" w:color="auto" w:fill="auto"/>
            <w:noWrap/>
            <w:vAlign w:val="bottom"/>
            <w:hideMark/>
          </w:tcPr>
          <w:p w14:paraId="31FA7B3B" w14:textId="71B8112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41" w:type="pct"/>
            <w:shd w:val="clear" w:color="auto" w:fill="auto"/>
            <w:noWrap/>
            <w:vAlign w:val="bottom"/>
            <w:hideMark/>
          </w:tcPr>
          <w:p w14:paraId="71565F25" w14:textId="3F9F4EF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79" w:type="pct"/>
            <w:shd w:val="clear" w:color="auto" w:fill="auto"/>
            <w:noWrap/>
            <w:vAlign w:val="bottom"/>
            <w:hideMark/>
          </w:tcPr>
          <w:p w14:paraId="198D110B" w14:textId="5517B81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r>
      <w:tr w:rsidR="00140D04" w:rsidRPr="00850E19" w14:paraId="5957706D" w14:textId="77777777" w:rsidTr="00154DF3">
        <w:trPr>
          <w:trHeight w:val="280"/>
        </w:trPr>
        <w:tc>
          <w:tcPr>
            <w:tcW w:w="1239" w:type="pct"/>
            <w:tcBorders>
              <w:right w:val="single" w:sz="4" w:space="0" w:color="auto"/>
            </w:tcBorders>
            <w:shd w:val="clear" w:color="000000" w:fill="DDE9EF"/>
            <w:noWrap/>
            <w:vAlign w:val="bottom"/>
            <w:hideMark/>
          </w:tcPr>
          <w:p w14:paraId="784FF9CB" w14:textId="167AA3BB"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452" w:type="pct"/>
            <w:tcBorders>
              <w:top w:val="nil"/>
              <w:left w:val="single" w:sz="4" w:space="0" w:color="auto"/>
              <w:bottom w:val="nil"/>
              <w:right w:val="single" w:sz="4" w:space="0" w:color="auto"/>
            </w:tcBorders>
            <w:shd w:val="clear" w:color="000000" w:fill="DDE9EF"/>
            <w:noWrap/>
            <w:vAlign w:val="bottom"/>
            <w:hideMark/>
          </w:tcPr>
          <w:p w14:paraId="2F2EDD34" w14:textId="6EB514E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w:t>
            </w:r>
          </w:p>
        </w:tc>
        <w:tc>
          <w:tcPr>
            <w:tcW w:w="487" w:type="pct"/>
            <w:gridSpan w:val="2"/>
            <w:tcBorders>
              <w:left w:val="single" w:sz="4" w:space="0" w:color="auto"/>
            </w:tcBorders>
            <w:shd w:val="clear" w:color="000000" w:fill="DDE9EF"/>
            <w:noWrap/>
            <w:vAlign w:val="bottom"/>
            <w:hideMark/>
          </w:tcPr>
          <w:p w14:paraId="33E8E27E" w14:textId="2DB8919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41" w:type="pct"/>
            <w:shd w:val="clear" w:color="000000" w:fill="DDE9EF"/>
            <w:noWrap/>
            <w:vAlign w:val="bottom"/>
            <w:hideMark/>
          </w:tcPr>
          <w:p w14:paraId="0845C402" w14:textId="164B24B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487" w:type="pct"/>
            <w:shd w:val="clear" w:color="000000" w:fill="DDE9EF"/>
            <w:noWrap/>
            <w:vAlign w:val="bottom"/>
            <w:hideMark/>
          </w:tcPr>
          <w:p w14:paraId="777D3818" w14:textId="69D1BB7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shd w:val="clear" w:color="000000" w:fill="DDE9EF"/>
            <w:noWrap/>
            <w:vAlign w:val="bottom"/>
            <w:hideMark/>
          </w:tcPr>
          <w:p w14:paraId="19DDF9D7" w14:textId="6D2D635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87" w:type="pct"/>
            <w:gridSpan w:val="2"/>
            <w:shd w:val="clear" w:color="000000" w:fill="DDE9EF"/>
            <w:noWrap/>
            <w:vAlign w:val="bottom"/>
            <w:hideMark/>
          </w:tcPr>
          <w:p w14:paraId="73C6702A" w14:textId="4075863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w:t>
            </w:r>
          </w:p>
        </w:tc>
        <w:tc>
          <w:tcPr>
            <w:tcW w:w="441" w:type="pct"/>
            <w:shd w:val="clear" w:color="000000" w:fill="DDE9EF"/>
            <w:noWrap/>
            <w:vAlign w:val="bottom"/>
            <w:hideMark/>
          </w:tcPr>
          <w:p w14:paraId="1EC9EAE7" w14:textId="1AC27C9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79" w:type="pct"/>
            <w:shd w:val="clear" w:color="000000" w:fill="DDE9EF"/>
            <w:noWrap/>
            <w:vAlign w:val="bottom"/>
            <w:hideMark/>
          </w:tcPr>
          <w:p w14:paraId="43456C45" w14:textId="5F1453E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r>
      <w:tr w:rsidR="00140D04" w:rsidRPr="00850E19" w14:paraId="2052EF2D" w14:textId="77777777" w:rsidTr="00154DF3">
        <w:trPr>
          <w:trHeight w:val="280"/>
        </w:trPr>
        <w:tc>
          <w:tcPr>
            <w:tcW w:w="1239" w:type="pct"/>
            <w:tcBorders>
              <w:right w:val="single" w:sz="4" w:space="0" w:color="auto"/>
            </w:tcBorders>
            <w:shd w:val="clear" w:color="auto" w:fill="auto"/>
            <w:noWrap/>
            <w:vAlign w:val="bottom"/>
            <w:hideMark/>
          </w:tcPr>
          <w:p w14:paraId="0A80EBE1" w14:textId="335D39C9"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452" w:type="pct"/>
            <w:tcBorders>
              <w:top w:val="nil"/>
              <w:left w:val="single" w:sz="4" w:space="0" w:color="auto"/>
              <w:bottom w:val="nil"/>
              <w:right w:val="single" w:sz="4" w:space="0" w:color="auto"/>
            </w:tcBorders>
            <w:shd w:val="clear" w:color="auto" w:fill="auto"/>
            <w:noWrap/>
            <w:vAlign w:val="bottom"/>
            <w:hideMark/>
          </w:tcPr>
          <w:p w14:paraId="0EE5C7E5" w14:textId="770137C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w:t>
            </w:r>
          </w:p>
        </w:tc>
        <w:tc>
          <w:tcPr>
            <w:tcW w:w="487" w:type="pct"/>
            <w:gridSpan w:val="2"/>
            <w:tcBorders>
              <w:left w:val="single" w:sz="4" w:space="0" w:color="auto"/>
            </w:tcBorders>
            <w:shd w:val="clear" w:color="auto" w:fill="auto"/>
            <w:noWrap/>
            <w:vAlign w:val="bottom"/>
            <w:hideMark/>
          </w:tcPr>
          <w:p w14:paraId="203255AA" w14:textId="214423E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41" w:type="pct"/>
            <w:shd w:val="clear" w:color="auto" w:fill="auto"/>
            <w:noWrap/>
            <w:vAlign w:val="bottom"/>
            <w:hideMark/>
          </w:tcPr>
          <w:p w14:paraId="460D1A72" w14:textId="66CE994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87" w:type="pct"/>
            <w:shd w:val="clear" w:color="auto" w:fill="auto"/>
            <w:noWrap/>
            <w:vAlign w:val="bottom"/>
            <w:hideMark/>
          </w:tcPr>
          <w:p w14:paraId="7FBC7063" w14:textId="77D0F62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87" w:type="pct"/>
            <w:shd w:val="clear" w:color="auto" w:fill="auto"/>
            <w:noWrap/>
            <w:vAlign w:val="bottom"/>
            <w:hideMark/>
          </w:tcPr>
          <w:p w14:paraId="7B307228" w14:textId="0735666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87" w:type="pct"/>
            <w:gridSpan w:val="2"/>
            <w:shd w:val="clear" w:color="auto" w:fill="auto"/>
            <w:noWrap/>
            <w:vAlign w:val="bottom"/>
            <w:hideMark/>
          </w:tcPr>
          <w:p w14:paraId="0C9873D4" w14:textId="48DB0D0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441" w:type="pct"/>
            <w:shd w:val="clear" w:color="auto" w:fill="auto"/>
            <w:noWrap/>
            <w:vAlign w:val="bottom"/>
            <w:hideMark/>
          </w:tcPr>
          <w:p w14:paraId="4FA032E7" w14:textId="7B97BAB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479" w:type="pct"/>
            <w:shd w:val="clear" w:color="auto" w:fill="auto"/>
            <w:noWrap/>
            <w:vAlign w:val="bottom"/>
            <w:hideMark/>
          </w:tcPr>
          <w:p w14:paraId="4FCDAC2C" w14:textId="73593B5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w:t>
            </w:r>
          </w:p>
        </w:tc>
      </w:tr>
      <w:tr w:rsidR="00140D04" w:rsidRPr="00850E19" w14:paraId="3B88320B" w14:textId="77777777" w:rsidTr="00154DF3">
        <w:trPr>
          <w:trHeight w:val="280"/>
        </w:trPr>
        <w:tc>
          <w:tcPr>
            <w:tcW w:w="1239" w:type="pct"/>
            <w:tcBorders>
              <w:right w:val="single" w:sz="4" w:space="0" w:color="auto"/>
            </w:tcBorders>
            <w:shd w:val="clear" w:color="000000" w:fill="DDE9EF"/>
            <w:noWrap/>
            <w:vAlign w:val="bottom"/>
            <w:hideMark/>
          </w:tcPr>
          <w:p w14:paraId="28AE4700" w14:textId="0F0F4583"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452" w:type="pct"/>
            <w:tcBorders>
              <w:top w:val="nil"/>
              <w:left w:val="single" w:sz="4" w:space="0" w:color="auto"/>
              <w:bottom w:val="nil"/>
              <w:right w:val="single" w:sz="4" w:space="0" w:color="auto"/>
            </w:tcBorders>
            <w:shd w:val="clear" w:color="000000" w:fill="DDE9EF"/>
            <w:noWrap/>
            <w:vAlign w:val="bottom"/>
            <w:hideMark/>
          </w:tcPr>
          <w:p w14:paraId="40E68093" w14:textId="6D07DFB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-6.7%</w:t>
            </w:r>
          </w:p>
        </w:tc>
        <w:tc>
          <w:tcPr>
            <w:tcW w:w="487" w:type="pct"/>
            <w:gridSpan w:val="2"/>
            <w:tcBorders>
              <w:left w:val="single" w:sz="4" w:space="0" w:color="auto"/>
            </w:tcBorders>
            <w:shd w:val="clear" w:color="000000" w:fill="DDE9EF"/>
            <w:noWrap/>
            <w:vAlign w:val="bottom"/>
            <w:hideMark/>
          </w:tcPr>
          <w:p w14:paraId="65DF5C5E" w14:textId="4541F7C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-7.2%</w:t>
            </w:r>
          </w:p>
        </w:tc>
        <w:tc>
          <w:tcPr>
            <w:tcW w:w="441" w:type="pct"/>
            <w:shd w:val="clear" w:color="000000" w:fill="DDE9EF"/>
            <w:noWrap/>
            <w:vAlign w:val="bottom"/>
            <w:hideMark/>
          </w:tcPr>
          <w:p w14:paraId="44E7819A" w14:textId="4E03F02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487" w:type="pct"/>
            <w:shd w:val="clear" w:color="000000" w:fill="DDE9EF"/>
            <w:noWrap/>
            <w:vAlign w:val="bottom"/>
            <w:hideMark/>
          </w:tcPr>
          <w:p w14:paraId="0063C9AA" w14:textId="5F20E0F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-5.4%</w:t>
            </w:r>
          </w:p>
        </w:tc>
        <w:tc>
          <w:tcPr>
            <w:tcW w:w="487" w:type="pct"/>
            <w:shd w:val="clear" w:color="000000" w:fill="DDE9EF"/>
            <w:noWrap/>
            <w:vAlign w:val="bottom"/>
            <w:hideMark/>
          </w:tcPr>
          <w:p w14:paraId="0F3C34A2" w14:textId="13AF4B2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6.1%</w:t>
            </w:r>
          </w:p>
        </w:tc>
        <w:tc>
          <w:tcPr>
            <w:tcW w:w="487" w:type="pct"/>
            <w:gridSpan w:val="2"/>
            <w:shd w:val="clear" w:color="000000" w:fill="DDE9EF"/>
            <w:noWrap/>
            <w:vAlign w:val="bottom"/>
            <w:hideMark/>
          </w:tcPr>
          <w:p w14:paraId="13BBF556" w14:textId="05934CF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41" w:type="pct"/>
            <w:shd w:val="clear" w:color="000000" w:fill="DDE9EF"/>
            <w:noWrap/>
            <w:vAlign w:val="bottom"/>
            <w:hideMark/>
          </w:tcPr>
          <w:p w14:paraId="2CBF94DA" w14:textId="3968A9D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w:t>
            </w:r>
          </w:p>
        </w:tc>
        <w:tc>
          <w:tcPr>
            <w:tcW w:w="479" w:type="pct"/>
            <w:shd w:val="clear" w:color="000000" w:fill="DDE9EF"/>
            <w:noWrap/>
            <w:vAlign w:val="bottom"/>
            <w:hideMark/>
          </w:tcPr>
          <w:p w14:paraId="4CBE4C76" w14:textId="154AEA2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r>
      <w:tr w:rsidR="00140D04" w:rsidRPr="00850E19" w14:paraId="2BD421FC" w14:textId="77777777" w:rsidTr="00154DF3">
        <w:trPr>
          <w:trHeight w:val="280"/>
        </w:trPr>
        <w:tc>
          <w:tcPr>
            <w:tcW w:w="1239" w:type="pct"/>
            <w:tcBorders>
              <w:right w:val="single" w:sz="4" w:space="0" w:color="auto"/>
            </w:tcBorders>
            <w:shd w:val="clear" w:color="auto" w:fill="auto"/>
            <w:noWrap/>
            <w:vAlign w:val="bottom"/>
            <w:hideMark/>
          </w:tcPr>
          <w:p w14:paraId="72F4AE67" w14:textId="523A90CC"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452" w:type="pct"/>
            <w:tcBorders>
              <w:top w:val="nil"/>
              <w:left w:val="single" w:sz="4" w:space="0" w:color="auto"/>
              <w:bottom w:val="nil"/>
              <w:right w:val="single" w:sz="4" w:space="0" w:color="auto"/>
            </w:tcBorders>
            <w:shd w:val="clear" w:color="auto" w:fill="auto"/>
            <w:noWrap/>
            <w:vAlign w:val="bottom"/>
            <w:hideMark/>
          </w:tcPr>
          <w:p w14:paraId="2FD3A087" w14:textId="612E68C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w:t>
            </w:r>
          </w:p>
        </w:tc>
        <w:tc>
          <w:tcPr>
            <w:tcW w:w="487" w:type="pct"/>
            <w:gridSpan w:val="2"/>
            <w:tcBorders>
              <w:left w:val="single" w:sz="4" w:space="0" w:color="auto"/>
            </w:tcBorders>
            <w:shd w:val="clear" w:color="auto" w:fill="auto"/>
            <w:noWrap/>
            <w:vAlign w:val="bottom"/>
            <w:hideMark/>
          </w:tcPr>
          <w:p w14:paraId="64C21F4D" w14:textId="5CBB404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-9.5%</w:t>
            </w:r>
          </w:p>
        </w:tc>
        <w:tc>
          <w:tcPr>
            <w:tcW w:w="441" w:type="pct"/>
            <w:shd w:val="clear" w:color="auto" w:fill="auto"/>
            <w:noWrap/>
            <w:vAlign w:val="bottom"/>
            <w:hideMark/>
          </w:tcPr>
          <w:p w14:paraId="0637B906" w14:textId="2D58301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shd w:val="clear" w:color="auto" w:fill="auto"/>
            <w:noWrap/>
            <w:vAlign w:val="bottom"/>
            <w:hideMark/>
          </w:tcPr>
          <w:p w14:paraId="22C1CBCF" w14:textId="037F8E0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w:t>
            </w:r>
          </w:p>
        </w:tc>
        <w:tc>
          <w:tcPr>
            <w:tcW w:w="487" w:type="pct"/>
            <w:shd w:val="clear" w:color="auto" w:fill="auto"/>
            <w:noWrap/>
            <w:vAlign w:val="bottom"/>
            <w:hideMark/>
          </w:tcPr>
          <w:p w14:paraId="7FB4999D" w14:textId="5F7EA84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87" w:type="pct"/>
            <w:gridSpan w:val="2"/>
            <w:shd w:val="clear" w:color="auto" w:fill="auto"/>
            <w:noWrap/>
            <w:vAlign w:val="bottom"/>
            <w:hideMark/>
          </w:tcPr>
          <w:p w14:paraId="4E761EEF" w14:textId="50BBD38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41" w:type="pct"/>
            <w:shd w:val="clear" w:color="auto" w:fill="auto"/>
            <w:noWrap/>
            <w:vAlign w:val="bottom"/>
            <w:hideMark/>
          </w:tcPr>
          <w:p w14:paraId="248D9D41" w14:textId="3A19D2F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79" w:type="pct"/>
            <w:shd w:val="clear" w:color="auto" w:fill="auto"/>
            <w:noWrap/>
            <w:vAlign w:val="bottom"/>
            <w:hideMark/>
          </w:tcPr>
          <w:p w14:paraId="67D685B3" w14:textId="4BB7CF7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r>
      <w:tr w:rsidR="00140D04" w:rsidRPr="00850E19" w14:paraId="4D0DB9DA" w14:textId="77777777" w:rsidTr="00154DF3">
        <w:trPr>
          <w:trHeight w:val="280"/>
        </w:trPr>
        <w:tc>
          <w:tcPr>
            <w:tcW w:w="1239" w:type="pct"/>
            <w:tcBorders>
              <w:right w:val="single" w:sz="4" w:space="0" w:color="auto"/>
            </w:tcBorders>
            <w:shd w:val="clear" w:color="000000" w:fill="DDE9EF"/>
            <w:noWrap/>
            <w:vAlign w:val="bottom"/>
            <w:hideMark/>
          </w:tcPr>
          <w:p w14:paraId="042880FD" w14:textId="3DAC4870"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452" w:type="pct"/>
            <w:tcBorders>
              <w:top w:val="nil"/>
              <w:left w:val="single" w:sz="4" w:space="0" w:color="auto"/>
              <w:bottom w:val="nil"/>
              <w:right w:val="single" w:sz="4" w:space="0" w:color="auto"/>
            </w:tcBorders>
            <w:shd w:val="clear" w:color="000000" w:fill="DDE9EF"/>
            <w:noWrap/>
            <w:vAlign w:val="bottom"/>
            <w:hideMark/>
          </w:tcPr>
          <w:p w14:paraId="20E9257B" w14:textId="0911B08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-7.1%</w:t>
            </w:r>
          </w:p>
        </w:tc>
        <w:tc>
          <w:tcPr>
            <w:tcW w:w="487" w:type="pct"/>
            <w:gridSpan w:val="2"/>
            <w:tcBorders>
              <w:left w:val="single" w:sz="4" w:space="0" w:color="auto"/>
            </w:tcBorders>
            <w:shd w:val="clear" w:color="000000" w:fill="DDE9EF"/>
            <w:noWrap/>
            <w:vAlign w:val="bottom"/>
            <w:hideMark/>
          </w:tcPr>
          <w:p w14:paraId="2B4FA2AC" w14:textId="2D064C4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w:t>
            </w:r>
          </w:p>
        </w:tc>
        <w:tc>
          <w:tcPr>
            <w:tcW w:w="441" w:type="pct"/>
            <w:shd w:val="clear" w:color="000000" w:fill="DDE9EF"/>
            <w:noWrap/>
            <w:vAlign w:val="bottom"/>
            <w:hideMark/>
          </w:tcPr>
          <w:p w14:paraId="292062CC" w14:textId="002F81C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87" w:type="pct"/>
            <w:shd w:val="clear" w:color="000000" w:fill="DDE9EF"/>
            <w:noWrap/>
            <w:vAlign w:val="bottom"/>
            <w:hideMark/>
          </w:tcPr>
          <w:p w14:paraId="5A7AFC6E" w14:textId="612BF1E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487" w:type="pct"/>
            <w:shd w:val="clear" w:color="000000" w:fill="DDE9EF"/>
            <w:noWrap/>
            <w:vAlign w:val="bottom"/>
            <w:hideMark/>
          </w:tcPr>
          <w:p w14:paraId="3B32FD60" w14:textId="294A919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487" w:type="pct"/>
            <w:gridSpan w:val="2"/>
            <w:shd w:val="clear" w:color="000000" w:fill="DDE9EF"/>
            <w:noWrap/>
            <w:vAlign w:val="bottom"/>
            <w:hideMark/>
          </w:tcPr>
          <w:p w14:paraId="2E2F178E" w14:textId="0A8ADF0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41" w:type="pct"/>
            <w:shd w:val="clear" w:color="000000" w:fill="DDE9EF"/>
            <w:noWrap/>
            <w:vAlign w:val="bottom"/>
            <w:hideMark/>
          </w:tcPr>
          <w:p w14:paraId="5FA76798" w14:textId="0D1D60A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79" w:type="pct"/>
            <w:shd w:val="clear" w:color="000000" w:fill="DDE9EF"/>
            <w:noWrap/>
            <w:vAlign w:val="bottom"/>
            <w:hideMark/>
          </w:tcPr>
          <w:p w14:paraId="343E1739" w14:textId="5D11A93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r>
      <w:tr w:rsidR="00140D04" w:rsidRPr="00850E19" w14:paraId="3D3C0188" w14:textId="77777777" w:rsidTr="00154DF3">
        <w:trPr>
          <w:trHeight w:val="280"/>
        </w:trPr>
        <w:tc>
          <w:tcPr>
            <w:tcW w:w="1239" w:type="pct"/>
            <w:tcBorders>
              <w:right w:val="single" w:sz="4" w:space="0" w:color="auto"/>
            </w:tcBorders>
            <w:shd w:val="clear" w:color="auto" w:fill="auto"/>
            <w:noWrap/>
            <w:vAlign w:val="bottom"/>
            <w:hideMark/>
          </w:tcPr>
          <w:p w14:paraId="229FB95D" w14:textId="4F1A2784"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452" w:type="pct"/>
            <w:tcBorders>
              <w:top w:val="nil"/>
              <w:left w:val="single" w:sz="4" w:space="0" w:color="auto"/>
              <w:bottom w:val="nil"/>
              <w:right w:val="single" w:sz="4" w:space="0" w:color="auto"/>
            </w:tcBorders>
            <w:shd w:val="clear" w:color="auto" w:fill="auto"/>
            <w:noWrap/>
            <w:vAlign w:val="bottom"/>
            <w:hideMark/>
          </w:tcPr>
          <w:p w14:paraId="6496DE1A" w14:textId="4DF5447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-12.9%</w:t>
            </w:r>
          </w:p>
        </w:tc>
        <w:tc>
          <w:tcPr>
            <w:tcW w:w="487" w:type="pct"/>
            <w:gridSpan w:val="2"/>
            <w:tcBorders>
              <w:left w:val="single" w:sz="4" w:space="0" w:color="auto"/>
            </w:tcBorders>
            <w:shd w:val="clear" w:color="auto" w:fill="auto"/>
            <w:noWrap/>
            <w:vAlign w:val="bottom"/>
            <w:hideMark/>
          </w:tcPr>
          <w:p w14:paraId="0AD389EE" w14:textId="26801B7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441" w:type="pct"/>
            <w:shd w:val="clear" w:color="auto" w:fill="auto"/>
            <w:noWrap/>
            <w:vAlign w:val="bottom"/>
            <w:hideMark/>
          </w:tcPr>
          <w:p w14:paraId="705F13F3" w14:textId="58CF627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w:t>
            </w:r>
          </w:p>
        </w:tc>
        <w:tc>
          <w:tcPr>
            <w:tcW w:w="487" w:type="pct"/>
            <w:shd w:val="clear" w:color="auto" w:fill="auto"/>
            <w:noWrap/>
            <w:vAlign w:val="bottom"/>
            <w:hideMark/>
          </w:tcPr>
          <w:p w14:paraId="0A8D3CBA" w14:textId="084BC63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w:t>
            </w:r>
          </w:p>
        </w:tc>
        <w:tc>
          <w:tcPr>
            <w:tcW w:w="487" w:type="pct"/>
            <w:shd w:val="clear" w:color="auto" w:fill="auto"/>
            <w:noWrap/>
            <w:vAlign w:val="bottom"/>
            <w:hideMark/>
          </w:tcPr>
          <w:p w14:paraId="675F7154" w14:textId="19A82AB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87" w:type="pct"/>
            <w:gridSpan w:val="2"/>
            <w:shd w:val="clear" w:color="auto" w:fill="auto"/>
            <w:noWrap/>
            <w:vAlign w:val="bottom"/>
            <w:hideMark/>
          </w:tcPr>
          <w:p w14:paraId="538B817A" w14:textId="21D3F19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41" w:type="pct"/>
            <w:shd w:val="clear" w:color="auto" w:fill="auto"/>
            <w:noWrap/>
            <w:vAlign w:val="bottom"/>
            <w:hideMark/>
          </w:tcPr>
          <w:p w14:paraId="29F2F69F" w14:textId="05EE59E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79" w:type="pct"/>
            <w:shd w:val="clear" w:color="auto" w:fill="auto"/>
            <w:noWrap/>
            <w:vAlign w:val="bottom"/>
            <w:hideMark/>
          </w:tcPr>
          <w:p w14:paraId="68EBE84F" w14:textId="2B282F6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r>
      <w:tr w:rsidR="00140D04" w:rsidRPr="00850E19" w14:paraId="069A9977" w14:textId="77777777" w:rsidTr="00154DF3">
        <w:trPr>
          <w:trHeight w:val="280"/>
        </w:trPr>
        <w:tc>
          <w:tcPr>
            <w:tcW w:w="1239" w:type="pct"/>
            <w:tcBorders>
              <w:right w:val="single" w:sz="4" w:space="0" w:color="auto"/>
            </w:tcBorders>
            <w:shd w:val="clear" w:color="000000" w:fill="DDE9EF"/>
            <w:noWrap/>
            <w:vAlign w:val="bottom"/>
            <w:hideMark/>
          </w:tcPr>
          <w:p w14:paraId="42138849" w14:textId="1B582840"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452" w:type="pct"/>
            <w:tcBorders>
              <w:top w:val="nil"/>
              <w:left w:val="single" w:sz="4" w:space="0" w:color="auto"/>
              <w:bottom w:val="nil"/>
              <w:right w:val="single" w:sz="4" w:space="0" w:color="auto"/>
            </w:tcBorders>
            <w:shd w:val="clear" w:color="000000" w:fill="DDE9EF"/>
            <w:noWrap/>
            <w:vAlign w:val="bottom"/>
            <w:hideMark/>
          </w:tcPr>
          <w:p w14:paraId="0260361C" w14:textId="2A359B6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-12.1%</w:t>
            </w:r>
          </w:p>
        </w:tc>
        <w:tc>
          <w:tcPr>
            <w:tcW w:w="487" w:type="pct"/>
            <w:gridSpan w:val="2"/>
            <w:tcBorders>
              <w:left w:val="single" w:sz="4" w:space="0" w:color="auto"/>
            </w:tcBorders>
            <w:shd w:val="clear" w:color="000000" w:fill="DDE9EF"/>
            <w:noWrap/>
            <w:vAlign w:val="bottom"/>
            <w:hideMark/>
          </w:tcPr>
          <w:p w14:paraId="40087EA1" w14:textId="75E38CF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w:t>
            </w:r>
          </w:p>
        </w:tc>
        <w:tc>
          <w:tcPr>
            <w:tcW w:w="441" w:type="pct"/>
            <w:shd w:val="clear" w:color="000000" w:fill="DDE9EF"/>
            <w:noWrap/>
            <w:vAlign w:val="bottom"/>
            <w:hideMark/>
          </w:tcPr>
          <w:p w14:paraId="20EEB1A5" w14:textId="783ACB2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87" w:type="pct"/>
            <w:shd w:val="clear" w:color="000000" w:fill="DDE9EF"/>
            <w:noWrap/>
            <w:vAlign w:val="bottom"/>
            <w:hideMark/>
          </w:tcPr>
          <w:p w14:paraId="0021D88B" w14:textId="7F84CF4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-7.4%</w:t>
            </w:r>
          </w:p>
        </w:tc>
        <w:tc>
          <w:tcPr>
            <w:tcW w:w="487" w:type="pct"/>
            <w:shd w:val="clear" w:color="000000" w:fill="DDE9EF"/>
            <w:noWrap/>
            <w:vAlign w:val="bottom"/>
            <w:hideMark/>
          </w:tcPr>
          <w:p w14:paraId="2D7CF88E" w14:textId="758CC60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87" w:type="pct"/>
            <w:gridSpan w:val="2"/>
            <w:shd w:val="clear" w:color="000000" w:fill="DDE9EF"/>
            <w:noWrap/>
            <w:vAlign w:val="bottom"/>
            <w:hideMark/>
          </w:tcPr>
          <w:p w14:paraId="2E5831EF" w14:textId="4FE4F9A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441" w:type="pct"/>
            <w:shd w:val="clear" w:color="000000" w:fill="DDE9EF"/>
            <w:noWrap/>
            <w:vAlign w:val="bottom"/>
            <w:hideMark/>
          </w:tcPr>
          <w:p w14:paraId="08807798" w14:textId="46A5477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79" w:type="pct"/>
            <w:shd w:val="clear" w:color="000000" w:fill="DDE9EF"/>
            <w:noWrap/>
            <w:vAlign w:val="bottom"/>
            <w:hideMark/>
          </w:tcPr>
          <w:p w14:paraId="4378A68F" w14:textId="778A4B4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r>
      <w:tr w:rsidR="00140D04" w:rsidRPr="00850E19" w14:paraId="36319BFE" w14:textId="77777777" w:rsidTr="00154DF3">
        <w:trPr>
          <w:trHeight w:val="280"/>
        </w:trPr>
        <w:tc>
          <w:tcPr>
            <w:tcW w:w="1239" w:type="pct"/>
            <w:tcBorders>
              <w:right w:val="single" w:sz="4" w:space="0" w:color="auto"/>
            </w:tcBorders>
            <w:shd w:val="clear" w:color="auto" w:fill="auto"/>
            <w:noWrap/>
            <w:vAlign w:val="bottom"/>
            <w:hideMark/>
          </w:tcPr>
          <w:p w14:paraId="73FE11B7" w14:textId="779097A4"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452" w:type="pct"/>
            <w:tcBorders>
              <w:top w:val="nil"/>
              <w:left w:val="single" w:sz="4" w:space="0" w:color="auto"/>
              <w:bottom w:val="nil"/>
              <w:right w:val="single" w:sz="4" w:space="0" w:color="auto"/>
            </w:tcBorders>
            <w:shd w:val="clear" w:color="auto" w:fill="auto"/>
            <w:noWrap/>
            <w:vAlign w:val="bottom"/>
            <w:hideMark/>
          </w:tcPr>
          <w:p w14:paraId="74FA8F1D" w14:textId="6D4B9D0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gridSpan w:val="2"/>
            <w:tcBorders>
              <w:left w:val="single" w:sz="4" w:space="0" w:color="auto"/>
            </w:tcBorders>
            <w:shd w:val="clear" w:color="auto" w:fill="auto"/>
            <w:noWrap/>
            <w:vAlign w:val="bottom"/>
            <w:hideMark/>
          </w:tcPr>
          <w:p w14:paraId="4B5152A1" w14:textId="67D569D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w:t>
            </w:r>
          </w:p>
        </w:tc>
        <w:tc>
          <w:tcPr>
            <w:tcW w:w="441" w:type="pct"/>
            <w:shd w:val="clear" w:color="auto" w:fill="auto"/>
            <w:noWrap/>
            <w:vAlign w:val="bottom"/>
            <w:hideMark/>
          </w:tcPr>
          <w:p w14:paraId="09DBD783" w14:textId="262826F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87" w:type="pct"/>
            <w:shd w:val="clear" w:color="auto" w:fill="auto"/>
            <w:noWrap/>
            <w:vAlign w:val="bottom"/>
            <w:hideMark/>
          </w:tcPr>
          <w:p w14:paraId="51E77B14" w14:textId="2BF9A88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87" w:type="pct"/>
            <w:shd w:val="clear" w:color="auto" w:fill="auto"/>
            <w:noWrap/>
            <w:vAlign w:val="bottom"/>
            <w:hideMark/>
          </w:tcPr>
          <w:p w14:paraId="38699AD6" w14:textId="066A412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-0.5%</w:t>
            </w:r>
          </w:p>
        </w:tc>
        <w:tc>
          <w:tcPr>
            <w:tcW w:w="487" w:type="pct"/>
            <w:gridSpan w:val="2"/>
            <w:shd w:val="clear" w:color="auto" w:fill="auto"/>
            <w:noWrap/>
            <w:vAlign w:val="bottom"/>
            <w:hideMark/>
          </w:tcPr>
          <w:p w14:paraId="4665E526" w14:textId="441DBD0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41" w:type="pct"/>
            <w:shd w:val="clear" w:color="auto" w:fill="auto"/>
            <w:noWrap/>
            <w:vAlign w:val="bottom"/>
            <w:hideMark/>
          </w:tcPr>
          <w:p w14:paraId="4E14C1BD" w14:textId="0CA2C39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w:t>
            </w:r>
          </w:p>
        </w:tc>
        <w:tc>
          <w:tcPr>
            <w:tcW w:w="479" w:type="pct"/>
            <w:shd w:val="clear" w:color="auto" w:fill="auto"/>
            <w:noWrap/>
            <w:vAlign w:val="bottom"/>
            <w:hideMark/>
          </w:tcPr>
          <w:p w14:paraId="0D594ED3" w14:textId="41D9B63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r>
      <w:tr w:rsidR="00140D04" w:rsidRPr="00850E19" w14:paraId="55B52052" w14:textId="77777777" w:rsidTr="00154DF3">
        <w:trPr>
          <w:trHeight w:val="280"/>
        </w:trPr>
        <w:tc>
          <w:tcPr>
            <w:tcW w:w="1239" w:type="pct"/>
            <w:tcBorders>
              <w:right w:val="single" w:sz="4" w:space="0" w:color="auto"/>
            </w:tcBorders>
            <w:shd w:val="clear" w:color="000000" w:fill="DDE9EF"/>
            <w:noWrap/>
            <w:vAlign w:val="bottom"/>
            <w:hideMark/>
          </w:tcPr>
          <w:p w14:paraId="283A209D" w14:textId="12F83832"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452" w:type="pct"/>
            <w:tcBorders>
              <w:top w:val="nil"/>
              <w:left w:val="single" w:sz="4" w:space="0" w:color="auto"/>
              <w:bottom w:val="nil"/>
              <w:right w:val="single" w:sz="4" w:space="0" w:color="auto"/>
            </w:tcBorders>
            <w:shd w:val="clear" w:color="000000" w:fill="DDE9EF"/>
            <w:noWrap/>
            <w:vAlign w:val="bottom"/>
            <w:hideMark/>
          </w:tcPr>
          <w:p w14:paraId="5901E97F" w14:textId="659D6A4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w:t>
            </w:r>
          </w:p>
        </w:tc>
        <w:tc>
          <w:tcPr>
            <w:tcW w:w="487" w:type="pct"/>
            <w:gridSpan w:val="2"/>
            <w:tcBorders>
              <w:left w:val="single" w:sz="4" w:space="0" w:color="auto"/>
            </w:tcBorders>
            <w:shd w:val="clear" w:color="000000" w:fill="DDE9EF"/>
            <w:noWrap/>
            <w:vAlign w:val="bottom"/>
            <w:hideMark/>
          </w:tcPr>
          <w:p w14:paraId="39678B66" w14:textId="2E9B9D4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w:t>
            </w:r>
          </w:p>
        </w:tc>
        <w:tc>
          <w:tcPr>
            <w:tcW w:w="441" w:type="pct"/>
            <w:shd w:val="clear" w:color="000000" w:fill="DDE9EF"/>
            <w:noWrap/>
            <w:vAlign w:val="bottom"/>
            <w:hideMark/>
          </w:tcPr>
          <w:p w14:paraId="545B8EDC" w14:textId="0BD7579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c>
          <w:tcPr>
            <w:tcW w:w="487" w:type="pct"/>
            <w:shd w:val="clear" w:color="000000" w:fill="DDE9EF"/>
            <w:noWrap/>
            <w:vAlign w:val="bottom"/>
            <w:hideMark/>
          </w:tcPr>
          <w:p w14:paraId="578480B6" w14:textId="722C11F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87" w:type="pct"/>
            <w:shd w:val="clear" w:color="000000" w:fill="DDE9EF"/>
            <w:noWrap/>
            <w:vAlign w:val="bottom"/>
            <w:hideMark/>
          </w:tcPr>
          <w:p w14:paraId="114AAA73" w14:textId="7182116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487" w:type="pct"/>
            <w:gridSpan w:val="2"/>
            <w:shd w:val="clear" w:color="000000" w:fill="DDE9EF"/>
            <w:noWrap/>
            <w:vAlign w:val="bottom"/>
            <w:hideMark/>
          </w:tcPr>
          <w:p w14:paraId="7879B991" w14:textId="012976E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441" w:type="pct"/>
            <w:shd w:val="clear" w:color="000000" w:fill="DDE9EF"/>
            <w:noWrap/>
            <w:vAlign w:val="bottom"/>
            <w:hideMark/>
          </w:tcPr>
          <w:p w14:paraId="70D0EDED" w14:textId="7E577E2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79" w:type="pct"/>
            <w:shd w:val="clear" w:color="000000" w:fill="DDE9EF"/>
            <w:noWrap/>
            <w:vAlign w:val="bottom"/>
            <w:hideMark/>
          </w:tcPr>
          <w:p w14:paraId="1A449FDA" w14:textId="24D7EB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140D04" w:rsidRPr="00850E19" w14:paraId="23681C46" w14:textId="77777777" w:rsidTr="00154DF3">
        <w:trPr>
          <w:trHeight w:val="280"/>
        </w:trPr>
        <w:tc>
          <w:tcPr>
            <w:tcW w:w="1239" w:type="pct"/>
            <w:tcBorders>
              <w:right w:val="single" w:sz="4" w:space="0" w:color="auto"/>
            </w:tcBorders>
            <w:shd w:val="clear" w:color="auto" w:fill="auto"/>
            <w:noWrap/>
            <w:vAlign w:val="bottom"/>
            <w:hideMark/>
          </w:tcPr>
          <w:p w14:paraId="20A5D77C" w14:textId="1919089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452" w:type="pct"/>
            <w:tcBorders>
              <w:top w:val="nil"/>
              <w:left w:val="single" w:sz="4" w:space="0" w:color="auto"/>
              <w:bottom w:val="nil"/>
              <w:right w:val="single" w:sz="4" w:space="0" w:color="auto"/>
            </w:tcBorders>
            <w:shd w:val="clear" w:color="auto" w:fill="auto"/>
            <w:noWrap/>
            <w:vAlign w:val="bottom"/>
            <w:hideMark/>
          </w:tcPr>
          <w:p w14:paraId="154886E4" w14:textId="0C6B11D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87" w:type="pct"/>
            <w:gridSpan w:val="2"/>
            <w:tcBorders>
              <w:left w:val="single" w:sz="4" w:space="0" w:color="auto"/>
            </w:tcBorders>
            <w:shd w:val="clear" w:color="auto" w:fill="auto"/>
            <w:noWrap/>
            <w:vAlign w:val="bottom"/>
            <w:hideMark/>
          </w:tcPr>
          <w:p w14:paraId="1A6BA050" w14:textId="364C1C7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41" w:type="pct"/>
            <w:shd w:val="clear" w:color="auto" w:fill="auto"/>
            <w:noWrap/>
            <w:vAlign w:val="bottom"/>
            <w:hideMark/>
          </w:tcPr>
          <w:p w14:paraId="2DF1DB7B" w14:textId="1860A90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87" w:type="pct"/>
            <w:shd w:val="clear" w:color="auto" w:fill="auto"/>
            <w:noWrap/>
            <w:vAlign w:val="bottom"/>
            <w:hideMark/>
          </w:tcPr>
          <w:p w14:paraId="327DBCED" w14:textId="09DB373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87" w:type="pct"/>
            <w:shd w:val="clear" w:color="auto" w:fill="auto"/>
            <w:noWrap/>
            <w:vAlign w:val="bottom"/>
            <w:hideMark/>
          </w:tcPr>
          <w:p w14:paraId="1CC58F44" w14:textId="163CA7E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w:t>
            </w:r>
          </w:p>
        </w:tc>
        <w:tc>
          <w:tcPr>
            <w:tcW w:w="487" w:type="pct"/>
            <w:gridSpan w:val="2"/>
            <w:shd w:val="clear" w:color="auto" w:fill="auto"/>
            <w:noWrap/>
            <w:vAlign w:val="bottom"/>
            <w:hideMark/>
          </w:tcPr>
          <w:p w14:paraId="6215DBE6" w14:textId="449BB6E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41" w:type="pct"/>
            <w:shd w:val="clear" w:color="auto" w:fill="auto"/>
            <w:noWrap/>
            <w:vAlign w:val="bottom"/>
            <w:hideMark/>
          </w:tcPr>
          <w:p w14:paraId="7BA1E93B" w14:textId="3719512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w:t>
            </w:r>
          </w:p>
        </w:tc>
        <w:tc>
          <w:tcPr>
            <w:tcW w:w="479" w:type="pct"/>
            <w:shd w:val="clear" w:color="auto" w:fill="auto"/>
            <w:noWrap/>
            <w:vAlign w:val="bottom"/>
            <w:hideMark/>
          </w:tcPr>
          <w:p w14:paraId="0D7D851B" w14:textId="477F34B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w:t>
            </w:r>
          </w:p>
        </w:tc>
      </w:tr>
      <w:tr w:rsidR="00140D04" w:rsidRPr="00850E19" w14:paraId="4A5B51D6" w14:textId="77777777" w:rsidTr="00154DF3">
        <w:trPr>
          <w:trHeight w:val="280"/>
        </w:trPr>
        <w:tc>
          <w:tcPr>
            <w:tcW w:w="1239" w:type="pct"/>
            <w:tcBorders>
              <w:right w:val="single" w:sz="4" w:space="0" w:color="auto"/>
            </w:tcBorders>
            <w:shd w:val="clear" w:color="000000" w:fill="DDE9EF"/>
            <w:noWrap/>
            <w:vAlign w:val="bottom"/>
            <w:hideMark/>
          </w:tcPr>
          <w:p w14:paraId="6C117D7F" w14:textId="55932BB9"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452" w:type="pct"/>
            <w:tcBorders>
              <w:top w:val="nil"/>
              <w:left w:val="single" w:sz="4" w:space="0" w:color="auto"/>
              <w:bottom w:val="nil"/>
              <w:right w:val="single" w:sz="4" w:space="0" w:color="auto"/>
            </w:tcBorders>
            <w:shd w:val="clear" w:color="000000" w:fill="DDE9EF"/>
            <w:noWrap/>
            <w:vAlign w:val="bottom"/>
            <w:hideMark/>
          </w:tcPr>
          <w:p w14:paraId="760869B2" w14:textId="57E76D4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87" w:type="pct"/>
            <w:gridSpan w:val="2"/>
            <w:tcBorders>
              <w:left w:val="single" w:sz="4" w:space="0" w:color="auto"/>
            </w:tcBorders>
            <w:shd w:val="clear" w:color="000000" w:fill="DDE9EF"/>
            <w:noWrap/>
            <w:vAlign w:val="bottom"/>
            <w:hideMark/>
          </w:tcPr>
          <w:p w14:paraId="3BCBB58B" w14:textId="0CA6512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441" w:type="pct"/>
            <w:shd w:val="clear" w:color="000000" w:fill="DDE9EF"/>
            <w:noWrap/>
            <w:vAlign w:val="bottom"/>
            <w:hideMark/>
          </w:tcPr>
          <w:p w14:paraId="11007449" w14:textId="656313C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w:t>
            </w:r>
          </w:p>
        </w:tc>
        <w:tc>
          <w:tcPr>
            <w:tcW w:w="487" w:type="pct"/>
            <w:shd w:val="clear" w:color="000000" w:fill="DDE9EF"/>
            <w:noWrap/>
            <w:vAlign w:val="bottom"/>
            <w:hideMark/>
          </w:tcPr>
          <w:p w14:paraId="5979BF61" w14:textId="617D604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w:t>
            </w:r>
          </w:p>
        </w:tc>
        <w:tc>
          <w:tcPr>
            <w:tcW w:w="487" w:type="pct"/>
            <w:shd w:val="clear" w:color="000000" w:fill="DDE9EF"/>
            <w:noWrap/>
            <w:vAlign w:val="bottom"/>
            <w:hideMark/>
          </w:tcPr>
          <w:p w14:paraId="2EAFC22F" w14:textId="4A7AF1B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87" w:type="pct"/>
            <w:gridSpan w:val="2"/>
            <w:shd w:val="clear" w:color="000000" w:fill="DDE9EF"/>
            <w:noWrap/>
            <w:vAlign w:val="bottom"/>
            <w:hideMark/>
          </w:tcPr>
          <w:p w14:paraId="27B945AA" w14:textId="0915A07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w:t>
            </w:r>
          </w:p>
        </w:tc>
        <w:tc>
          <w:tcPr>
            <w:tcW w:w="441" w:type="pct"/>
            <w:shd w:val="clear" w:color="000000" w:fill="DDE9EF"/>
            <w:noWrap/>
            <w:vAlign w:val="bottom"/>
            <w:hideMark/>
          </w:tcPr>
          <w:p w14:paraId="09B25444" w14:textId="4BC7E5E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79" w:type="pct"/>
            <w:shd w:val="clear" w:color="000000" w:fill="DDE9EF"/>
            <w:noWrap/>
            <w:vAlign w:val="bottom"/>
            <w:hideMark/>
          </w:tcPr>
          <w:p w14:paraId="19576F73" w14:textId="70A0EB0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w:t>
            </w:r>
          </w:p>
        </w:tc>
      </w:tr>
      <w:tr w:rsidR="00140D04" w:rsidRPr="00850E19" w14:paraId="724C960C" w14:textId="77777777" w:rsidTr="00154DF3">
        <w:trPr>
          <w:trHeight w:val="280"/>
        </w:trPr>
        <w:tc>
          <w:tcPr>
            <w:tcW w:w="1239" w:type="pct"/>
            <w:tcBorders>
              <w:right w:val="single" w:sz="4" w:space="0" w:color="auto"/>
            </w:tcBorders>
            <w:shd w:val="clear" w:color="auto" w:fill="auto"/>
            <w:noWrap/>
            <w:vAlign w:val="bottom"/>
            <w:hideMark/>
          </w:tcPr>
          <w:p w14:paraId="2C5F6E63" w14:textId="26259FA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452" w:type="pct"/>
            <w:tcBorders>
              <w:top w:val="nil"/>
              <w:left w:val="single" w:sz="4" w:space="0" w:color="auto"/>
              <w:bottom w:val="nil"/>
              <w:right w:val="single" w:sz="4" w:space="0" w:color="auto"/>
            </w:tcBorders>
            <w:shd w:val="clear" w:color="auto" w:fill="auto"/>
            <w:noWrap/>
            <w:vAlign w:val="bottom"/>
            <w:hideMark/>
          </w:tcPr>
          <w:p w14:paraId="641A982A" w14:textId="6904D4E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w:t>
            </w:r>
          </w:p>
        </w:tc>
        <w:tc>
          <w:tcPr>
            <w:tcW w:w="487" w:type="pct"/>
            <w:gridSpan w:val="2"/>
            <w:tcBorders>
              <w:left w:val="single" w:sz="4" w:space="0" w:color="auto"/>
            </w:tcBorders>
            <w:shd w:val="clear" w:color="auto" w:fill="auto"/>
            <w:noWrap/>
            <w:vAlign w:val="bottom"/>
            <w:hideMark/>
          </w:tcPr>
          <w:p w14:paraId="6B4C790B" w14:textId="51D50D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41" w:type="pct"/>
            <w:shd w:val="clear" w:color="auto" w:fill="auto"/>
            <w:noWrap/>
            <w:vAlign w:val="bottom"/>
            <w:hideMark/>
          </w:tcPr>
          <w:p w14:paraId="6FCC8983" w14:textId="239A51E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c>
          <w:tcPr>
            <w:tcW w:w="487" w:type="pct"/>
            <w:shd w:val="clear" w:color="auto" w:fill="auto"/>
            <w:noWrap/>
            <w:vAlign w:val="bottom"/>
            <w:hideMark/>
          </w:tcPr>
          <w:p w14:paraId="14C463CC" w14:textId="02B3CCB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487" w:type="pct"/>
            <w:shd w:val="clear" w:color="auto" w:fill="auto"/>
            <w:noWrap/>
            <w:vAlign w:val="bottom"/>
            <w:hideMark/>
          </w:tcPr>
          <w:p w14:paraId="4D3550AA" w14:textId="7CEF85A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w:t>
            </w:r>
          </w:p>
        </w:tc>
        <w:tc>
          <w:tcPr>
            <w:tcW w:w="487" w:type="pct"/>
            <w:gridSpan w:val="2"/>
            <w:shd w:val="clear" w:color="auto" w:fill="auto"/>
            <w:noWrap/>
            <w:vAlign w:val="bottom"/>
            <w:hideMark/>
          </w:tcPr>
          <w:p w14:paraId="11647582" w14:textId="34FA71C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41" w:type="pct"/>
            <w:shd w:val="clear" w:color="auto" w:fill="auto"/>
            <w:noWrap/>
            <w:vAlign w:val="bottom"/>
            <w:hideMark/>
          </w:tcPr>
          <w:p w14:paraId="55FCB758" w14:textId="252E572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79" w:type="pct"/>
            <w:shd w:val="clear" w:color="auto" w:fill="auto"/>
            <w:noWrap/>
            <w:vAlign w:val="bottom"/>
            <w:hideMark/>
          </w:tcPr>
          <w:p w14:paraId="5B1290DF" w14:textId="28CFFC1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w:t>
            </w:r>
          </w:p>
        </w:tc>
      </w:tr>
      <w:tr w:rsidR="00140D04" w:rsidRPr="00850E19" w14:paraId="0BFAA519" w14:textId="77777777" w:rsidTr="00154DF3">
        <w:trPr>
          <w:trHeight w:val="280"/>
        </w:trPr>
        <w:tc>
          <w:tcPr>
            <w:tcW w:w="1239" w:type="pct"/>
            <w:tcBorders>
              <w:right w:val="single" w:sz="4" w:space="0" w:color="auto"/>
            </w:tcBorders>
            <w:shd w:val="clear" w:color="000000" w:fill="DDE9EF"/>
            <w:noWrap/>
            <w:vAlign w:val="bottom"/>
            <w:hideMark/>
          </w:tcPr>
          <w:p w14:paraId="7F253ECB" w14:textId="4AD4CB4C"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452" w:type="pct"/>
            <w:tcBorders>
              <w:top w:val="nil"/>
              <w:left w:val="single" w:sz="4" w:space="0" w:color="auto"/>
              <w:bottom w:val="single" w:sz="4" w:space="0" w:color="auto"/>
              <w:right w:val="single" w:sz="4" w:space="0" w:color="auto"/>
            </w:tcBorders>
            <w:shd w:val="clear" w:color="000000" w:fill="DDE9EF"/>
            <w:noWrap/>
            <w:vAlign w:val="bottom"/>
            <w:hideMark/>
          </w:tcPr>
          <w:p w14:paraId="52E6FC70" w14:textId="716E0F3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87" w:type="pct"/>
            <w:gridSpan w:val="2"/>
            <w:tcBorders>
              <w:left w:val="single" w:sz="4" w:space="0" w:color="auto"/>
            </w:tcBorders>
            <w:shd w:val="clear" w:color="000000" w:fill="DDE9EF"/>
            <w:noWrap/>
            <w:vAlign w:val="bottom"/>
            <w:hideMark/>
          </w:tcPr>
          <w:p w14:paraId="026F36EC" w14:textId="21DF94B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41" w:type="pct"/>
            <w:shd w:val="clear" w:color="000000" w:fill="DDE9EF"/>
            <w:noWrap/>
            <w:vAlign w:val="bottom"/>
            <w:hideMark/>
          </w:tcPr>
          <w:p w14:paraId="7F9AB43A" w14:textId="1638F8D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87" w:type="pct"/>
            <w:shd w:val="clear" w:color="000000" w:fill="DDE9EF"/>
            <w:noWrap/>
            <w:vAlign w:val="bottom"/>
            <w:hideMark/>
          </w:tcPr>
          <w:p w14:paraId="6D0113A0" w14:textId="250B515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87" w:type="pct"/>
            <w:shd w:val="clear" w:color="000000" w:fill="DDE9EF"/>
            <w:noWrap/>
            <w:vAlign w:val="bottom"/>
            <w:hideMark/>
          </w:tcPr>
          <w:p w14:paraId="5D5AC9F3" w14:textId="129D6ED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0.3%</w:t>
            </w:r>
          </w:p>
        </w:tc>
        <w:tc>
          <w:tcPr>
            <w:tcW w:w="487" w:type="pct"/>
            <w:gridSpan w:val="2"/>
            <w:shd w:val="clear" w:color="000000" w:fill="DDE9EF"/>
            <w:noWrap/>
            <w:vAlign w:val="bottom"/>
            <w:hideMark/>
          </w:tcPr>
          <w:p w14:paraId="7F024D9C" w14:textId="7460373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41" w:type="pct"/>
            <w:shd w:val="clear" w:color="000000" w:fill="DDE9EF"/>
            <w:noWrap/>
            <w:vAlign w:val="bottom"/>
            <w:hideMark/>
          </w:tcPr>
          <w:p w14:paraId="16684DD0" w14:textId="2DBAD7E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79" w:type="pct"/>
            <w:shd w:val="clear" w:color="000000" w:fill="DDE9EF"/>
            <w:noWrap/>
            <w:vAlign w:val="bottom"/>
            <w:hideMark/>
          </w:tcPr>
          <w:p w14:paraId="3A7DED05" w14:textId="5743E41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r>
    </w:tbl>
    <w:p w14:paraId="614C3365" w14:textId="2155F157" w:rsidR="002C1D60" w:rsidRPr="00DA48FF" w:rsidRDefault="002C1D60" w:rsidP="002C1D60">
      <w:pPr>
        <w:tabs>
          <w:tab w:val="left" w:pos="7088"/>
        </w:tabs>
        <w:spacing w:after="120"/>
        <w:jc w:val="both"/>
        <w:rPr>
          <w:rFonts w:ascii="Yu Gothic" w:eastAsia="Yu Gothic" w:hAnsi="Yu Gothic"/>
          <w:sz w:val="16"/>
          <w:szCs w:val="16"/>
        </w:rPr>
      </w:pPr>
      <w:r w:rsidRPr="00DA48FF">
        <w:rPr>
          <w:rFonts w:ascii="Yu Gothic" w:eastAsia="Yu Gothic" w:hAnsi="Yu Gothic"/>
          <w:sz w:val="16"/>
          <w:szCs w:val="16"/>
        </w:rPr>
        <w:t xml:space="preserve">Note: </w:t>
      </w:r>
      <w:r w:rsidR="00D116FD" w:rsidRPr="002C1D60">
        <w:rPr>
          <w:rFonts w:ascii="Yu Gothic" w:eastAsia="Yu Gothic" w:hAnsi="Yu Gothic"/>
          <w:sz w:val="16"/>
          <w:szCs w:val="16"/>
        </w:rPr>
        <w:t>The G20 aggregate does not include African Union countries, except for South Africa.</w:t>
      </w:r>
      <w:r w:rsidR="00D116FD">
        <w:rPr>
          <w:rFonts w:ascii="Yu Gothic" w:eastAsia="Yu Gothic" w:hAnsi="Yu Gothic"/>
          <w:sz w:val="16"/>
          <w:szCs w:val="16"/>
        </w:rPr>
        <w:t xml:space="preserve"> </w:t>
      </w:r>
      <w:r w:rsidRPr="00DA48FF">
        <w:rPr>
          <w:rFonts w:ascii="Yu Gothic" w:eastAsia="Yu Gothic" w:hAnsi="Yu Gothic"/>
          <w:sz w:val="16"/>
          <w:szCs w:val="16"/>
        </w:rPr>
        <w:t xml:space="preserve">The Russian Federation is included in the G20 estimates. </w:t>
      </w:r>
      <w:r>
        <w:rPr>
          <w:rFonts w:ascii="Yu Gothic" w:eastAsia="Yu Gothic" w:hAnsi="Yu Gothic"/>
          <w:sz w:val="16"/>
          <w:szCs w:val="16"/>
        </w:rPr>
        <w:t xml:space="preserve">Values that are not available are denoted with </w:t>
      </w:r>
      <w:r w:rsidRPr="00AC28C3">
        <w:rPr>
          <w:rFonts w:ascii="Yu Gothic" w:eastAsia="Yu Gothic" w:hAnsi="Yu Gothic"/>
          <w:sz w:val="16"/>
          <w:szCs w:val="16"/>
        </w:rPr>
        <w:t>“..”.</w:t>
      </w:r>
    </w:p>
    <w:p w14:paraId="4063D176" w14:textId="1E5F42D7" w:rsidR="008976A0" w:rsidRPr="00DA48FF" w:rsidRDefault="00EB0DF7" w:rsidP="00C81436">
      <w:pPr>
        <w:tabs>
          <w:tab w:val="left" w:pos="6230"/>
        </w:tabs>
        <w:spacing w:after="120"/>
        <w:rPr>
          <w:rFonts w:ascii="Yu Gothic" w:eastAsia="Yu Gothic" w:hAnsi="Yu Gothic"/>
          <w:b/>
          <w:sz w:val="16"/>
        </w:rPr>
      </w:pPr>
      <w:r w:rsidRPr="00DA48FF">
        <w:rPr>
          <w:rFonts w:ascii="Yu Gothic" w:eastAsia="Yu Gothic" w:hAnsi="Yu Gothic"/>
          <w:sz w:val="16"/>
          <w:szCs w:val="16"/>
        </w:rPr>
        <w:t xml:space="preserve">Source: OECD </w:t>
      </w:r>
      <w:r w:rsidR="00E840CD">
        <w:rPr>
          <w:rFonts w:ascii="Yu Gothic" w:eastAsia="Yu Gothic" w:hAnsi="Yu Gothic"/>
          <w:sz w:val="16"/>
          <w:szCs w:val="16"/>
        </w:rPr>
        <w:t>Data Explorer</w:t>
      </w:r>
      <w:r w:rsidRPr="00DA48FF">
        <w:rPr>
          <w:rFonts w:ascii="Yu Gothic" w:eastAsia="Yu Gothic" w:hAnsi="Yu Gothic"/>
          <w:sz w:val="16"/>
          <w:szCs w:val="16"/>
        </w:rPr>
        <w:t xml:space="preserve">: </w:t>
      </w:r>
      <w:hyperlink r:id="rId24" w:history="1">
        <w:r w:rsidR="00C4197A">
          <w:rPr>
            <w:rStyle w:val="Lienhypertexte"/>
            <w:rFonts w:ascii="Yu Gothic" w:eastAsia="Yu Gothic" w:hAnsi="Yu Gothic" w:cstheme="minorBidi"/>
            <w:sz w:val="16"/>
            <w:szCs w:val="16"/>
          </w:rPr>
          <w:t>International merchandise trade statistics</w:t>
        </w:r>
      </w:hyperlink>
      <w:r w:rsidR="008976A0" w:rsidRPr="00DA48FF">
        <w:rPr>
          <w:rFonts w:ascii="Yu Gothic" w:eastAsia="Yu Gothic" w:hAnsi="Yu Gothic"/>
          <w:b/>
          <w:sz w:val="16"/>
        </w:rPr>
        <w:br w:type="page"/>
      </w:r>
    </w:p>
    <w:p w14:paraId="5067824B" w14:textId="77777777" w:rsidR="009113DD" w:rsidRPr="00DA48FF" w:rsidRDefault="00103191" w:rsidP="009113DD">
      <w:pPr>
        <w:shd w:val="clear" w:color="auto" w:fill="BBE4FD"/>
        <w:tabs>
          <w:tab w:val="left" w:pos="7479"/>
        </w:tabs>
        <w:spacing w:after="0" w:line="192" w:lineRule="auto"/>
        <w:rPr>
          <w:rFonts w:ascii="Yu Gothic" w:eastAsia="Yu Gothic" w:hAnsi="Yu Gothic"/>
          <w:b/>
          <w:sz w:val="16"/>
        </w:rPr>
      </w:pPr>
      <w:r w:rsidRPr="00DA48FF">
        <w:rPr>
          <w:rFonts w:ascii="Yu Gothic" w:eastAsia="Yu Gothic" w:hAnsi="Yu Gothic"/>
          <w:b/>
          <w:noProof/>
          <w:sz w:val="16"/>
          <w:lang w:eastAsia="en-GB"/>
        </w:rPr>
        <w:lastRenderedPageBreak/>
        <w:drawing>
          <wp:anchor distT="0" distB="0" distL="114300" distR="114300" simplePos="0" relativeHeight="251658242" behindDoc="0" locked="0" layoutInCell="1" allowOverlap="1" wp14:anchorId="11B7E17A" wp14:editId="5651C1A3">
            <wp:simplePos x="0" y="0"/>
            <wp:positionH relativeFrom="column">
              <wp:posOffset>0</wp:posOffset>
            </wp:positionH>
            <wp:positionV relativeFrom="paragraph">
              <wp:posOffset>-635</wp:posOffset>
            </wp:positionV>
            <wp:extent cx="121285" cy="234315"/>
            <wp:effectExtent l="0" t="0" r="317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13DD" w:rsidRPr="00DA48FF">
        <w:rPr>
          <w:rFonts w:ascii="Yu Gothic" w:eastAsia="Yu Gothic" w:hAnsi="Yu Gothic"/>
          <w:b/>
          <w:sz w:val="16"/>
        </w:rPr>
        <w:t xml:space="preserve">      </w:t>
      </w:r>
      <w:r w:rsidR="009113DD" w:rsidRPr="00DA48FF">
        <w:rPr>
          <w:rFonts w:ascii="Yu Gothic" w:eastAsia="Yu Gothic" w:hAnsi="Yu Gothic"/>
          <w:b/>
          <w:sz w:val="20"/>
        </w:rPr>
        <w:t xml:space="preserve">Table </w:t>
      </w:r>
      <w:r w:rsidR="00683EED" w:rsidRPr="00DA48FF">
        <w:rPr>
          <w:rFonts w:ascii="Yu Gothic" w:eastAsia="Yu Gothic" w:hAnsi="Yu Gothic"/>
          <w:b/>
          <w:sz w:val="20"/>
        </w:rPr>
        <w:t>2</w:t>
      </w:r>
      <w:r w:rsidR="009113DD" w:rsidRPr="00DA48FF">
        <w:rPr>
          <w:rFonts w:ascii="Yu Gothic" w:eastAsia="Yu Gothic" w:hAnsi="Yu Gothic"/>
          <w:b/>
          <w:sz w:val="20"/>
        </w:rPr>
        <w:t xml:space="preserve"> – G20 </w:t>
      </w:r>
      <w:r w:rsidR="00683EED" w:rsidRPr="00DA48FF">
        <w:rPr>
          <w:rFonts w:ascii="Yu Gothic" w:eastAsia="Yu Gothic" w:hAnsi="Yu Gothic"/>
          <w:b/>
          <w:sz w:val="20"/>
        </w:rPr>
        <w:t xml:space="preserve">quarterly </w:t>
      </w:r>
      <w:r w:rsidR="009113DD" w:rsidRPr="00DA48FF">
        <w:rPr>
          <w:rFonts w:ascii="Yu Gothic" w:eastAsia="Yu Gothic" w:hAnsi="Yu Gothic"/>
          <w:b/>
          <w:sz w:val="20"/>
        </w:rPr>
        <w:t>international merchandise trade</w:t>
      </w:r>
    </w:p>
    <w:p w14:paraId="2DFE5CB3" w14:textId="77777777" w:rsidR="009113DD" w:rsidRPr="00DA48FF" w:rsidRDefault="009113DD" w:rsidP="009113DD">
      <w:pPr>
        <w:shd w:val="clear" w:color="auto" w:fill="BBE4FD"/>
        <w:tabs>
          <w:tab w:val="left" w:pos="6230"/>
        </w:tabs>
        <w:rPr>
          <w:rFonts w:ascii="Yu Gothic" w:eastAsia="Yu Gothic" w:hAnsi="Yu Gothic"/>
          <w:sz w:val="18"/>
          <w:szCs w:val="18"/>
        </w:rPr>
      </w:pPr>
      <w:r w:rsidRPr="00DA48FF">
        <w:rPr>
          <w:rFonts w:ascii="Yu Gothic" w:eastAsia="Yu Gothic" w:hAnsi="Yu Gothic"/>
          <w:b/>
          <w:sz w:val="16"/>
        </w:rPr>
        <w:t xml:space="preserve">      </w:t>
      </w:r>
      <w:r w:rsidRPr="00DA48FF">
        <w:rPr>
          <w:rFonts w:ascii="Yu Gothic" w:eastAsia="Yu Gothic" w:hAnsi="Yu Gothic"/>
          <w:sz w:val="16"/>
        </w:rPr>
        <w:t>C</w:t>
      </w:r>
      <w:r w:rsidRPr="00DA48FF">
        <w:rPr>
          <w:rFonts w:ascii="Yu Gothic" w:eastAsia="Yu Gothic" w:hAnsi="Yu Gothic" w:cs="Helvetica"/>
          <w:sz w:val="18"/>
          <w:szCs w:val="18"/>
        </w:rPr>
        <w:t>urrent prices, billion US dollars, seasonally adjuste</w:t>
      </w:r>
      <w:r w:rsidRPr="00DA48FF">
        <w:rPr>
          <w:rFonts w:ascii="Yu Gothic" w:eastAsia="Yu Gothic" w:hAnsi="Yu Gothic"/>
          <w:sz w:val="18"/>
          <w:szCs w:val="18"/>
        </w:rPr>
        <w:t>d</w:t>
      </w:r>
    </w:p>
    <w:tbl>
      <w:tblPr>
        <w:tblW w:w="104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09"/>
        <w:gridCol w:w="974"/>
        <w:gridCol w:w="974"/>
        <w:gridCol w:w="859"/>
        <w:gridCol w:w="29"/>
        <w:gridCol w:w="888"/>
        <w:gridCol w:w="888"/>
        <w:gridCol w:w="888"/>
        <w:gridCol w:w="888"/>
        <w:gridCol w:w="888"/>
        <w:gridCol w:w="890"/>
      </w:tblGrid>
      <w:tr w:rsidR="00C47444" w:rsidRPr="00850E19" w14:paraId="75DDBC73" w14:textId="77777777" w:rsidTr="00C47444">
        <w:trPr>
          <w:trHeight w:val="276"/>
        </w:trPr>
        <w:tc>
          <w:tcPr>
            <w:tcW w:w="2309" w:type="dxa"/>
            <w:tcBorders>
              <w:right w:val="single" w:sz="4" w:space="0" w:color="auto"/>
            </w:tcBorders>
            <w:shd w:val="clear" w:color="auto" w:fill="auto"/>
            <w:noWrap/>
            <w:vAlign w:val="bottom"/>
            <w:hideMark/>
          </w:tcPr>
          <w:p w14:paraId="54431B7E" w14:textId="77777777" w:rsidR="00C47444" w:rsidRPr="00850E19" w:rsidRDefault="00C47444" w:rsidP="00850E19">
            <w:pPr>
              <w:spacing w:after="0" w:line="240" w:lineRule="auto"/>
              <w:rPr>
                <w:rFonts w:ascii="Yu Gothic Medium" w:eastAsia="Yu Gothic Medium" w:hAnsi="Yu Gothic Medium" w:cs="Arial"/>
                <w:color w:val="000000"/>
                <w:sz w:val="16"/>
                <w:szCs w:val="16"/>
                <w:lang w:val="en-US"/>
              </w:rPr>
            </w:pPr>
            <w:r w:rsidRPr="00850E19">
              <w:rPr>
                <w:rFonts w:ascii="Yu Gothic Medium" w:eastAsia="Yu Gothic Medium" w:hAnsi="Yu Gothic Medium" w:cs="Arial" w:hint="eastAsia"/>
                <w:color w:val="000000"/>
                <w:sz w:val="16"/>
                <w:szCs w:val="16"/>
                <w:lang w:val="en-US"/>
              </w:rPr>
              <w:t> </w:t>
            </w:r>
          </w:p>
        </w:tc>
        <w:tc>
          <w:tcPr>
            <w:tcW w:w="974" w:type="dxa"/>
            <w:tcBorders>
              <w:top w:val="single" w:sz="4" w:space="0" w:color="auto"/>
              <w:left w:val="single" w:sz="4" w:space="0" w:color="auto"/>
              <w:bottom w:val="nil"/>
              <w:right w:val="single" w:sz="4" w:space="0" w:color="auto"/>
            </w:tcBorders>
            <w:shd w:val="clear" w:color="auto" w:fill="auto"/>
            <w:noWrap/>
            <w:vAlign w:val="center"/>
            <w:hideMark/>
          </w:tcPr>
          <w:p w14:paraId="2D8297A7" w14:textId="458DFBEE"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202</w:t>
            </w:r>
            <w:r>
              <w:rPr>
                <w:rFonts w:ascii="Yu Gothic Medium" w:eastAsia="Yu Gothic Medium" w:hAnsi="Yu Gothic Medium" w:cs="Arial"/>
                <w:b/>
                <w:bCs/>
                <w:color w:val="000000"/>
                <w:sz w:val="16"/>
                <w:szCs w:val="16"/>
                <w:lang w:val="en-US"/>
              </w:rPr>
              <w:t>3</w:t>
            </w:r>
          </w:p>
        </w:tc>
        <w:tc>
          <w:tcPr>
            <w:tcW w:w="1833" w:type="dxa"/>
            <w:gridSpan w:val="2"/>
            <w:tcBorders>
              <w:top w:val="single" w:sz="4" w:space="0" w:color="auto"/>
              <w:left w:val="single" w:sz="4" w:space="0" w:color="auto"/>
              <w:bottom w:val="nil"/>
              <w:right w:val="nil"/>
            </w:tcBorders>
            <w:shd w:val="clear" w:color="auto" w:fill="auto"/>
            <w:noWrap/>
            <w:vAlign w:val="center"/>
            <w:hideMark/>
          </w:tcPr>
          <w:p w14:paraId="172A7A00" w14:textId="25EF00B6" w:rsidR="00C47444" w:rsidRPr="00850E19" w:rsidRDefault="00C47444" w:rsidP="000435F1">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2022</w:t>
            </w:r>
          </w:p>
        </w:tc>
        <w:tc>
          <w:tcPr>
            <w:tcW w:w="3581" w:type="dxa"/>
            <w:gridSpan w:val="5"/>
            <w:tcBorders>
              <w:top w:val="single" w:sz="4" w:space="0" w:color="auto"/>
              <w:left w:val="nil"/>
              <w:bottom w:val="nil"/>
              <w:right w:val="nil"/>
            </w:tcBorders>
            <w:shd w:val="clear" w:color="auto" w:fill="auto"/>
            <w:vAlign w:val="center"/>
          </w:tcPr>
          <w:p w14:paraId="3E1F1278" w14:textId="6690007B"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2023</w:t>
            </w:r>
          </w:p>
        </w:tc>
        <w:tc>
          <w:tcPr>
            <w:tcW w:w="1778" w:type="dxa"/>
            <w:gridSpan w:val="2"/>
            <w:tcBorders>
              <w:top w:val="single" w:sz="4" w:space="0" w:color="auto"/>
              <w:left w:val="nil"/>
              <w:bottom w:val="nil"/>
              <w:right w:val="single" w:sz="4" w:space="0" w:color="auto"/>
            </w:tcBorders>
            <w:shd w:val="clear" w:color="auto" w:fill="auto"/>
            <w:vAlign w:val="bottom"/>
          </w:tcPr>
          <w:p w14:paraId="26390E13" w14:textId="670F38C2" w:rsidR="00C47444" w:rsidRPr="00850E19" w:rsidRDefault="00C47444" w:rsidP="00850E19">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2024</w:t>
            </w:r>
          </w:p>
        </w:tc>
      </w:tr>
      <w:tr w:rsidR="00C47444" w:rsidRPr="00850E19" w14:paraId="5AB17163" w14:textId="77777777" w:rsidTr="00C47444">
        <w:trPr>
          <w:trHeight w:val="276"/>
        </w:trPr>
        <w:tc>
          <w:tcPr>
            <w:tcW w:w="2309" w:type="dxa"/>
            <w:tcBorders>
              <w:right w:val="single" w:sz="4" w:space="0" w:color="auto"/>
            </w:tcBorders>
            <w:shd w:val="clear" w:color="000000" w:fill="DDE9EF"/>
            <w:noWrap/>
            <w:vAlign w:val="bottom"/>
            <w:hideMark/>
          </w:tcPr>
          <w:p w14:paraId="569387E7" w14:textId="77777777" w:rsidR="00C47444" w:rsidRPr="00850E19" w:rsidRDefault="00C47444" w:rsidP="00C47444">
            <w:pPr>
              <w:spacing w:after="0" w:line="240" w:lineRule="auto"/>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974" w:type="dxa"/>
            <w:tcBorders>
              <w:top w:val="nil"/>
              <w:left w:val="single" w:sz="4" w:space="0" w:color="auto"/>
              <w:bottom w:val="nil"/>
              <w:right w:val="single" w:sz="4" w:space="0" w:color="auto"/>
            </w:tcBorders>
            <w:shd w:val="clear" w:color="000000" w:fill="DDE9EF"/>
            <w:noWrap/>
            <w:vAlign w:val="bottom"/>
            <w:hideMark/>
          </w:tcPr>
          <w:p w14:paraId="74D19A22" w14:textId="5A4B9C01" w:rsidR="00C47444" w:rsidRPr="00850E19" w:rsidRDefault="00C47444" w:rsidP="00C47444">
            <w:pPr>
              <w:spacing w:after="0" w:line="240" w:lineRule="auto"/>
              <w:rPr>
                <w:rFonts w:ascii="Yu Gothic Medium" w:eastAsia="Yu Gothic Medium" w:hAnsi="Yu Gothic Medium" w:cs="Arial"/>
                <w:b/>
                <w:bCs/>
                <w:color w:val="000000"/>
                <w:sz w:val="16"/>
                <w:szCs w:val="16"/>
                <w:lang w:val="en-US"/>
              </w:rPr>
            </w:pPr>
          </w:p>
        </w:tc>
        <w:tc>
          <w:tcPr>
            <w:tcW w:w="974" w:type="dxa"/>
            <w:tcBorders>
              <w:top w:val="nil"/>
              <w:left w:val="single" w:sz="4" w:space="0" w:color="auto"/>
              <w:bottom w:val="nil"/>
            </w:tcBorders>
            <w:shd w:val="clear" w:color="000000" w:fill="DDE9EF"/>
            <w:noWrap/>
            <w:vAlign w:val="bottom"/>
            <w:hideMark/>
          </w:tcPr>
          <w:p w14:paraId="2812F5CD" w14:textId="3E361269"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Q3</w:t>
            </w:r>
          </w:p>
        </w:tc>
        <w:tc>
          <w:tcPr>
            <w:tcW w:w="888" w:type="dxa"/>
            <w:gridSpan w:val="2"/>
            <w:tcBorders>
              <w:top w:val="nil"/>
              <w:bottom w:val="nil"/>
            </w:tcBorders>
            <w:shd w:val="clear" w:color="000000" w:fill="DDE9EF"/>
            <w:noWrap/>
            <w:vAlign w:val="bottom"/>
            <w:hideMark/>
          </w:tcPr>
          <w:p w14:paraId="7A6C7F3A" w14:textId="6553EE00"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888" w:type="dxa"/>
            <w:tcBorders>
              <w:top w:val="nil"/>
              <w:bottom w:val="nil"/>
            </w:tcBorders>
            <w:shd w:val="clear" w:color="000000" w:fill="DDE9EF"/>
            <w:noWrap/>
            <w:vAlign w:val="bottom"/>
            <w:hideMark/>
          </w:tcPr>
          <w:p w14:paraId="2F59D865" w14:textId="718C7B8A"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Q1</w:t>
            </w:r>
          </w:p>
        </w:tc>
        <w:tc>
          <w:tcPr>
            <w:tcW w:w="888" w:type="dxa"/>
            <w:tcBorders>
              <w:top w:val="nil"/>
              <w:bottom w:val="nil"/>
            </w:tcBorders>
            <w:shd w:val="clear" w:color="000000" w:fill="DDE9EF"/>
            <w:noWrap/>
            <w:vAlign w:val="bottom"/>
            <w:hideMark/>
          </w:tcPr>
          <w:p w14:paraId="24CF6C24" w14:textId="15B64710"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Q2</w:t>
            </w:r>
          </w:p>
        </w:tc>
        <w:tc>
          <w:tcPr>
            <w:tcW w:w="888" w:type="dxa"/>
            <w:tcBorders>
              <w:top w:val="nil"/>
              <w:bottom w:val="nil"/>
            </w:tcBorders>
            <w:shd w:val="clear" w:color="000000" w:fill="DDE9EF"/>
            <w:noWrap/>
            <w:vAlign w:val="bottom"/>
            <w:hideMark/>
          </w:tcPr>
          <w:p w14:paraId="44746590" w14:textId="4725C1C9"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Q3</w:t>
            </w:r>
          </w:p>
        </w:tc>
        <w:tc>
          <w:tcPr>
            <w:tcW w:w="888" w:type="dxa"/>
            <w:tcBorders>
              <w:top w:val="nil"/>
              <w:bottom w:val="nil"/>
            </w:tcBorders>
            <w:shd w:val="clear" w:color="000000" w:fill="DDE9EF"/>
            <w:noWrap/>
            <w:vAlign w:val="bottom"/>
            <w:hideMark/>
          </w:tcPr>
          <w:p w14:paraId="40691FE7" w14:textId="144E5B05"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888" w:type="dxa"/>
            <w:tcBorders>
              <w:top w:val="nil"/>
              <w:bottom w:val="nil"/>
            </w:tcBorders>
            <w:shd w:val="clear" w:color="000000" w:fill="DDE9EF"/>
            <w:noWrap/>
            <w:vAlign w:val="bottom"/>
            <w:hideMark/>
          </w:tcPr>
          <w:p w14:paraId="1BF9AB8D" w14:textId="2161BF26"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w:t>
            </w:r>
            <w:r>
              <w:rPr>
                <w:rFonts w:ascii="Yu Gothic Medium" w:eastAsia="Yu Gothic Medium" w:hAnsi="Yu Gothic Medium" w:cs="Arial"/>
                <w:b/>
                <w:bCs/>
                <w:color w:val="000000"/>
                <w:sz w:val="16"/>
                <w:szCs w:val="16"/>
                <w:lang w:val="en-US"/>
              </w:rPr>
              <w:t>1</w:t>
            </w:r>
          </w:p>
        </w:tc>
        <w:tc>
          <w:tcPr>
            <w:tcW w:w="890" w:type="dxa"/>
            <w:tcBorders>
              <w:top w:val="nil"/>
              <w:bottom w:val="nil"/>
              <w:right w:val="single" w:sz="4" w:space="0" w:color="auto"/>
            </w:tcBorders>
            <w:shd w:val="clear" w:color="000000" w:fill="DDE9EF"/>
            <w:noWrap/>
            <w:vAlign w:val="bottom"/>
            <w:hideMark/>
          </w:tcPr>
          <w:p w14:paraId="5436F067" w14:textId="4AD3000D"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w:t>
            </w:r>
            <w:r>
              <w:rPr>
                <w:rFonts w:ascii="Yu Gothic Medium" w:eastAsia="Yu Gothic Medium" w:hAnsi="Yu Gothic Medium" w:cs="Arial"/>
                <w:b/>
                <w:bCs/>
                <w:color w:val="000000"/>
                <w:sz w:val="16"/>
                <w:szCs w:val="16"/>
                <w:lang w:val="en-US"/>
              </w:rPr>
              <w:t>2</w:t>
            </w:r>
          </w:p>
        </w:tc>
      </w:tr>
      <w:tr w:rsidR="00C47444" w:rsidRPr="00850E19" w14:paraId="2ABA05E3" w14:textId="77777777" w:rsidTr="00C47444">
        <w:trPr>
          <w:trHeight w:val="276"/>
        </w:trPr>
        <w:tc>
          <w:tcPr>
            <w:tcW w:w="2309" w:type="dxa"/>
            <w:shd w:val="clear" w:color="000000" w:fill="39617D"/>
            <w:noWrap/>
            <w:vAlign w:val="bottom"/>
            <w:hideMark/>
          </w:tcPr>
          <w:p w14:paraId="6457D83A" w14:textId="77777777" w:rsidR="00C47444" w:rsidRPr="00850E19" w:rsidRDefault="00C47444" w:rsidP="00C47444">
            <w:pPr>
              <w:spacing w:after="0" w:line="240" w:lineRule="auto"/>
              <w:ind w:firstLineChars="100" w:firstLine="160"/>
              <w:rPr>
                <w:rFonts w:ascii="Yu Gothic Medium" w:eastAsia="Yu Gothic Medium" w:hAnsi="Yu Gothic Medium" w:cs="Arial"/>
                <w:b/>
                <w:bCs/>
                <w:i/>
                <w:iCs/>
                <w:color w:val="FFFFFF"/>
                <w:sz w:val="16"/>
                <w:szCs w:val="16"/>
                <w:lang w:val="en-US"/>
              </w:rPr>
            </w:pPr>
            <w:r w:rsidRPr="00850E19">
              <w:rPr>
                <w:rFonts w:ascii="Yu Gothic Medium" w:eastAsia="Yu Gothic Medium" w:hAnsi="Yu Gothic Medium" w:cs="Arial" w:hint="eastAsia"/>
                <w:b/>
                <w:bCs/>
                <w:i/>
                <w:iCs/>
                <w:color w:val="FFFFFF"/>
                <w:sz w:val="16"/>
                <w:szCs w:val="16"/>
                <w:lang w:val="en-US"/>
              </w:rPr>
              <w:t>Exports</w:t>
            </w:r>
          </w:p>
        </w:tc>
        <w:tc>
          <w:tcPr>
            <w:tcW w:w="974" w:type="dxa"/>
            <w:tcBorders>
              <w:top w:val="nil"/>
              <w:bottom w:val="nil"/>
            </w:tcBorders>
            <w:shd w:val="clear" w:color="000000" w:fill="39617D"/>
            <w:noWrap/>
            <w:vAlign w:val="bottom"/>
            <w:hideMark/>
          </w:tcPr>
          <w:p w14:paraId="190F0D2D"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974" w:type="dxa"/>
            <w:tcBorders>
              <w:top w:val="nil"/>
            </w:tcBorders>
            <w:shd w:val="clear" w:color="000000" w:fill="39617D"/>
            <w:noWrap/>
            <w:vAlign w:val="bottom"/>
            <w:hideMark/>
          </w:tcPr>
          <w:p w14:paraId="71794499"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88" w:type="dxa"/>
            <w:gridSpan w:val="2"/>
            <w:tcBorders>
              <w:top w:val="nil"/>
            </w:tcBorders>
            <w:shd w:val="clear" w:color="000000" w:fill="39617D"/>
            <w:noWrap/>
            <w:vAlign w:val="bottom"/>
            <w:hideMark/>
          </w:tcPr>
          <w:p w14:paraId="544985D6"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88" w:type="dxa"/>
            <w:tcBorders>
              <w:top w:val="nil"/>
            </w:tcBorders>
            <w:shd w:val="clear" w:color="000000" w:fill="39617D"/>
            <w:noWrap/>
            <w:vAlign w:val="bottom"/>
            <w:hideMark/>
          </w:tcPr>
          <w:p w14:paraId="23A03E15"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88" w:type="dxa"/>
            <w:tcBorders>
              <w:top w:val="nil"/>
            </w:tcBorders>
            <w:shd w:val="clear" w:color="000000" w:fill="39617D"/>
            <w:noWrap/>
            <w:vAlign w:val="bottom"/>
            <w:hideMark/>
          </w:tcPr>
          <w:p w14:paraId="557A6F37"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88" w:type="dxa"/>
            <w:tcBorders>
              <w:top w:val="nil"/>
            </w:tcBorders>
            <w:shd w:val="clear" w:color="000000" w:fill="39617D"/>
            <w:noWrap/>
            <w:vAlign w:val="bottom"/>
            <w:hideMark/>
          </w:tcPr>
          <w:p w14:paraId="550964AD"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88" w:type="dxa"/>
            <w:tcBorders>
              <w:top w:val="nil"/>
            </w:tcBorders>
            <w:shd w:val="clear" w:color="000000" w:fill="39617D"/>
            <w:noWrap/>
            <w:vAlign w:val="bottom"/>
            <w:hideMark/>
          </w:tcPr>
          <w:p w14:paraId="64681690"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88" w:type="dxa"/>
            <w:tcBorders>
              <w:top w:val="nil"/>
            </w:tcBorders>
            <w:shd w:val="clear" w:color="000000" w:fill="39617D"/>
            <w:noWrap/>
            <w:vAlign w:val="bottom"/>
            <w:hideMark/>
          </w:tcPr>
          <w:p w14:paraId="08368ABA"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c>
          <w:tcPr>
            <w:tcW w:w="890" w:type="dxa"/>
            <w:tcBorders>
              <w:top w:val="nil"/>
            </w:tcBorders>
            <w:shd w:val="clear" w:color="000000" w:fill="39617D"/>
            <w:noWrap/>
            <w:vAlign w:val="bottom"/>
            <w:hideMark/>
          </w:tcPr>
          <w:p w14:paraId="2F74B114" w14:textId="77777777" w:rsidR="00C47444" w:rsidRPr="00850E1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 </w:t>
            </w:r>
          </w:p>
        </w:tc>
      </w:tr>
      <w:tr w:rsidR="00140D04" w:rsidRPr="00850E19" w14:paraId="1F708FD4" w14:textId="77777777" w:rsidTr="002208A1">
        <w:trPr>
          <w:trHeight w:val="276"/>
        </w:trPr>
        <w:tc>
          <w:tcPr>
            <w:tcW w:w="2309" w:type="dxa"/>
            <w:tcBorders>
              <w:right w:val="single" w:sz="4" w:space="0" w:color="auto"/>
            </w:tcBorders>
            <w:shd w:val="clear" w:color="auto" w:fill="auto"/>
            <w:noWrap/>
            <w:vAlign w:val="bottom"/>
            <w:hideMark/>
          </w:tcPr>
          <w:p w14:paraId="3D80A317" w14:textId="48B2208A" w:rsidR="00140D04" w:rsidRPr="00850E19" w:rsidRDefault="00140D04" w:rsidP="00140D04">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974" w:type="dxa"/>
            <w:tcBorders>
              <w:top w:val="nil"/>
              <w:left w:val="single" w:sz="4" w:space="0" w:color="auto"/>
              <w:bottom w:val="nil"/>
              <w:right w:val="single" w:sz="4" w:space="0" w:color="auto"/>
            </w:tcBorders>
            <w:shd w:val="clear" w:color="auto" w:fill="auto"/>
            <w:noWrap/>
            <w:vAlign w:val="bottom"/>
            <w:hideMark/>
          </w:tcPr>
          <w:p w14:paraId="0AFD8A17" w14:textId="0817822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18245.9</w:t>
            </w:r>
          </w:p>
        </w:tc>
        <w:tc>
          <w:tcPr>
            <w:tcW w:w="974" w:type="dxa"/>
            <w:tcBorders>
              <w:left w:val="single" w:sz="4" w:space="0" w:color="auto"/>
            </w:tcBorders>
            <w:shd w:val="clear" w:color="auto" w:fill="auto"/>
            <w:noWrap/>
            <w:vAlign w:val="bottom"/>
            <w:hideMark/>
          </w:tcPr>
          <w:p w14:paraId="3BA75AF0" w14:textId="79B04DB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4753.9</w:t>
            </w:r>
          </w:p>
        </w:tc>
        <w:tc>
          <w:tcPr>
            <w:tcW w:w="888" w:type="dxa"/>
            <w:gridSpan w:val="2"/>
            <w:shd w:val="clear" w:color="auto" w:fill="auto"/>
            <w:noWrap/>
            <w:vAlign w:val="bottom"/>
            <w:hideMark/>
          </w:tcPr>
          <w:p w14:paraId="1E588713" w14:textId="4BB7A65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4594.9</w:t>
            </w:r>
          </w:p>
        </w:tc>
        <w:tc>
          <w:tcPr>
            <w:tcW w:w="888" w:type="dxa"/>
            <w:shd w:val="clear" w:color="auto" w:fill="auto"/>
            <w:noWrap/>
            <w:vAlign w:val="bottom"/>
            <w:hideMark/>
          </w:tcPr>
          <w:p w14:paraId="4542AE3B" w14:textId="22F5B2D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4674.9</w:t>
            </w:r>
          </w:p>
        </w:tc>
        <w:tc>
          <w:tcPr>
            <w:tcW w:w="888" w:type="dxa"/>
            <w:shd w:val="clear" w:color="auto" w:fill="auto"/>
            <w:noWrap/>
            <w:vAlign w:val="bottom"/>
            <w:hideMark/>
          </w:tcPr>
          <w:p w14:paraId="2A22EE78" w14:textId="3AEB3C1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4552.7</w:t>
            </w:r>
          </w:p>
        </w:tc>
        <w:tc>
          <w:tcPr>
            <w:tcW w:w="888" w:type="dxa"/>
            <w:shd w:val="clear" w:color="auto" w:fill="auto"/>
            <w:noWrap/>
            <w:vAlign w:val="bottom"/>
            <w:hideMark/>
          </w:tcPr>
          <w:p w14:paraId="19232DB0" w14:textId="332E533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4510.8</w:t>
            </w:r>
          </w:p>
        </w:tc>
        <w:tc>
          <w:tcPr>
            <w:tcW w:w="888" w:type="dxa"/>
            <w:shd w:val="clear" w:color="auto" w:fill="auto"/>
            <w:noWrap/>
            <w:vAlign w:val="bottom"/>
            <w:hideMark/>
          </w:tcPr>
          <w:p w14:paraId="759C8656" w14:textId="7BD330D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4507.4</w:t>
            </w:r>
          </w:p>
        </w:tc>
        <w:tc>
          <w:tcPr>
            <w:tcW w:w="888" w:type="dxa"/>
            <w:shd w:val="clear" w:color="auto" w:fill="auto"/>
            <w:noWrap/>
            <w:vAlign w:val="bottom"/>
            <w:hideMark/>
          </w:tcPr>
          <w:p w14:paraId="10DA8370" w14:textId="384707E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4586.1</w:t>
            </w:r>
          </w:p>
        </w:tc>
        <w:tc>
          <w:tcPr>
            <w:tcW w:w="890" w:type="dxa"/>
            <w:shd w:val="clear" w:color="auto" w:fill="auto"/>
            <w:noWrap/>
            <w:vAlign w:val="bottom"/>
            <w:hideMark/>
          </w:tcPr>
          <w:p w14:paraId="29F10C46" w14:textId="7728D37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4584.2</w:t>
            </w:r>
          </w:p>
        </w:tc>
      </w:tr>
      <w:tr w:rsidR="00140D04" w:rsidRPr="00850E19" w14:paraId="6B79EC20" w14:textId="77777777" w:rsidTr="002208A1">
        <w:trPr>
          <w:trHeight w:val="276"/>
        </w:trPr>
        <w:tc>
          <w:tcPr>
            <w:tcW w:w="2309" w:type="dxa"/>
            <w:tcBorders>
              <w:right w:val="single" w:sz="4" w:space="0" w:color="auto"/>
            </w:tcBorders>
            <w:shd w:val="clear" w:color="000000" w:fill="DDE9EF"/>
            <w:noWrap/>
            <w:vAlign w:val="bottom"/>
            <w:hideMark/>
          </w:tcPr>
          <w:p w14:paraId="3C4A8CE9" w14:textId="3E65257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974" w:type="dxa"/>
            <w:tcBorders>
              <w:top w:val="nil"/>
              <w:left w:val="single" w:sz="4" w:space="0" w:color="auto"/>
              <w:bottom w:val="nil"/>
              <w:right w:val="single" w:sz="4" w:space="0" w:color="auto"/>
            </w:tcBorders>
            <w:shd w:val="clear" w:color="000000" w:fill="DDE9EF"/>
            <w:noWrap/>
            <w:vAlign w:val="bottom"/>
            <w:hideMark/>
          </w:tcPr>
          <w:p w14:paraId="130C98C5" w14:textId="370BDB9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66.8</w:t>
            </w:r>
          </w:p>
        </w:tc>
        <w:tc>
          <w:tcPr>
            <w:tcW w:w="974" w:type="dxa"/>
            <w:tcBorders>
              <w:left w:val="single" w:sz="4" w:space="0" w:color="auto"/>
            </w:tcBorders>
            <w:shd w:val="clear" w:color="000000" w:fill="DDE9EF"/>
            <w:noWrap/>
            <w:vAlign w:val="bottom"/>
            <w:hideMark/>
          </w:tcPr>
          <w:p w14:paraId="654D740A" w14:textId="79B42D7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21.4</w:t>
            </w:r>
          </w:p>
        </w:tc>
        <w:tc>
          <w:tcPr>
            <w:tcW w:w="888" w:type="dxa"/>
            <w:gridSpan w:val="2"/>
            <w:shd w:val="clear" w:color="000000" w:fill="DDE9EF"/>
            <w:noWrap/>
            <w:vAlign w:val="bottom"/>
            <w:hideMark/>
          </w:tcPr>
          <w:p w14:paraId="67697F7E" w14:textId="118D446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22.0</w:t>
            </w:r>
          </w:p>
        </w:tc>
        <w:tc>
          <w:tcPr>
            <w:tcW w:w="888" w:type="dxa"/>
            <w:shd w:val="clear" w:color="000000" w:fill="DDE9EF"/>
            <w:noWrap/>
            <w:vAlign w:val="bottom"/>
            <w:hideMark/>
          </w:tcPr>
          <w:p w14:paraId="554CF923" w14:textId="7B2E46A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17.6</w:t>
            </w:r>
          </w:p>
        </w:tc>
        <w:tc>
          <w:tcPr>
            <w:tcW w:w="888" w:type="dxa"/>
            <w:shd w:val="clear" w:color="000000" w:fill="DDE9EF"/>
            <w:noWrap/>
            <w:vAlign w:val="bottom"/>
            <w:hideMark/>
          </w:tcPr>
          <w:p w14:paraId="04FE90EE" w14:textId="2F2345A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16.3</w:t>
            </w:r>
          </w:p>
        </w:tc>
        <w:tc>
          <w:tcPr>
            <w:tcW w:w="888" w:type="dxa"/>
            <w:shd w:val="clear" w:color="000000" w:fill="DDE9EF"/>
            <w:noWrap/>
            <w:vAlign w:val="bottom"/>
            <w:hideMark/>
          </w:tcPr>
          <w:p w14:paraId="350AAC70" w14:textId="01C9C7B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16.7</w:t>
            </w:r>
          </w:p>
        </w:tc>
        <w:tc>
          <w:tcPr>
            <w:tcW w:w="888" w:type="dxa"/>
            <w:shd w:val="clear" w:color="000000" w:fill="DDE9EF"/>
            <w:noWrap/>
            <w:vAlign w:val="bottom"/>
            <w:hideMark/>
          </w:tcPr>
          <w:p w14:paraId="75862471" w14:textId="24A2C7A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16.2</w:t>
            </w:r>
          </w:p>
        </w:tc>
        <w:tc>
          <w:tcPr>
            <w:tcW w:w="888" w:type="dxa"/>
            <w:shd w:val="clear" w:color="000000" w:fill="DDE9EF"/>
            <w:noWrap/>
            <w:vAlign w:val="bottom"/>
            <w:hideMark/>
          </w:tcPr>
          <w:p w14:paraId="36310880" w14:textId="1DE83D5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18.8</w:t>
            </w:r>
          </w:p>
        </w:tc>
        <w:tc>
          <w:tcPr>
            <w:tcW w:w="890" w:type="dxa"/>
            <w:shd w:val="clear" w:color="000000" w:fill="DDE9EF"/>
            <w:noWrap/>
            <w:vAlign w:val="bottom"/>
            <w:hideMark/>
          </w:tcPr>
          <w:p w14:paraId="121FDD4F" w14:textId="339A21B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19.7</w:t>
            </w:r>
          </w:p>
        </w:tc>
      </w:tr>
      <w:tr w:rsidR="00140D04" w:rsidRPr="00850E19" w14:paraId="0C195E22" w14:textId="77777777" w:rsidTr="002208A1">
        <w:trPr>
          <w:trHeight w:val="276"/>
        </w:trPr>
        <w:tc>
          <w:tcPr>
            <w:tcW w:w="2309" w:type="dxa"/>
            <w:tcBorders>
              <w:right w:val="single" w:sz="4" w:space="0" w:color="auto"/>
            </w:tcBorders>
            <w:shd w:val="clear" w:color="auto" w:fill="auto"/>
            <w:noWrap/>
            <w:vAlign w:val="bottom"/>
            <w:hideMark/>
          </w:tcPr>
          <w:p w14:paraId="3F646BF4" w14:textId="3F9E5DF1"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974" w:type="dxa"/>
            <w:tcBorders>
              <w:top w:val="nil"/>
              <w:left w:val="single" w:sz="4" w:space="0" w:color="auto"/>
              <w:bottom w:val="nil"/>
              <w:right w:val="single" w:sz="4" w:space="0" w:color="auto"/>
            </w:tcBorders>
            <w:shd w:val="clear" w:color="auto" w:fill="auto"/>
            <w:noWrap/>
            <w:vAlign w:val="bottom"/>
            <w:hideMark/>
          </w:tcPr>
          <w:p w14:paraId="0A8E51E0" w14:textId="44A6B33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371.7</w:t>
            </w:r>
          </w:p>
        </w:tc>
        <w:tc>
          <w:tcPr>
            <w:tcW w:w="974" w:type="dxa"/>
            <w:tcBorders>
              <w:left w:val="single" w:sz="4" w:space="0" w:color="auto"/>
            </w:tcBorders>
            <w:shd w:val="clear" w:color="auto" w:fill="auto"/>
            <w:noWrap/>
            <w:vAlign w:val="bottom"/>
            <w:hideMark/>
          </w:tcPr>
          <w:p w14:paraId="10E7B6E0" w14:textId="734FA55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103.0</w:t>
            </w:r>
          </w:p>
        </w:tc>
        <w:tc>
          <w:tcPr>
            <w:tcW w:w="888" w:type="dxa"/>
            <w:gridSpan w:val="2"/>
            <w:shd w:val="clear" w:color="auto" w:fill="auto"/>
            <w:noWrap/>
            <w:vAlign w:val="bottom"/>
            <w:hideMark/>
          </w:tcPr>
          <w:p w14:paraId="245F6134" w14:textId="3E3A580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101.6</w:t>
            </w:r>
          </w:p>
        </w:tc>
        <w:tc>
          <w:tcPr>
            <w:tcW w:w="888" w:type="dxa"/>
            <w:shd w:val="clear" w:color="auto" w:fill="auto"/>
            <w:noWrap/>
            <w:vAlign w:val="bottom"/>
            <w:hideMark/>
          </w:tcPr>
          <w:p w14:paraId="7A20D9B6" w14:textId="0C2339B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101.7</w:t>
            </w:r>
          </w:p>
        </w:tc>
        <w:tc>
          <w:tcPr>
            <w:tcW w:w="888" w:type="dxa"/>
            <w:shd w:val="clear" w:color="auto" w:fill="auto"/>
            <w:noWrap/>
            <w:vAlign w:val="bottom"/>
            <w:hideMark/>
          </w:tcPr>
          <w:p w14:paraId="594D0271" w14:textId="146DE01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91.3</w:t>
            </w:r>
          </w:p>
        </w:tc>
        <w:tc>
          <w:tcPr>
            <w:tcW w:w="888" w:type="dxa"/>
            <w:shd w:val="clear" w:color="auto" w:fill="auto"/>
            <w:noWrap/>
            <w:vAlign w:val="bottom"/>
            <w:hideMark/>
          </w:tcPr>
          <w:p w14:paraId="7A639578" w14:textId="00B3818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87.7</w:t>
            </w:r>
          </w:p>
        </w:tc>
        <w:tc>
          <w:tcPr>
            <w:tcW w:w="888" w:type="dxa"/>
            <w:shd w:val="clear" w:color="auto" w:fill="auto"/>
            <w:noWrap/>
            <w:vAlign w:val="bottom"/>
            <w:hideMark/>
          </w:tcPr>
          <w:p w14:paraId="596A166D" w14:textId="36ECDC8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91.1</w:t>
            </w:r>
          </w:p>
        </w:tc>
        <w:tc>
          <w:tcPr>
            <w:tcW w:w="888" w:type="dxa"/>
            <w:shd w:val="clear" w:color="auto" w:fill="auto"/>
            <w:noWrap/>
            <w:vAlign w:val="bottom"/>
            <w:hideMark/>
          </w:tcPr>
          <w:p w14:paraId="55EB3AEC" w14:textId="58BD5EF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88.7</w:t>
            </w:r>
          </w:p>
        </w:tc>
        <w:tc>
          <w:tcPr>
            <w:tcW w:w="890" w:type="dxa"/>
            <w:shd w:val="clear" w:color="auto" w:fill="auto"/>
            <w:noWrap/>
            <w:vAlign w:val="bottom"/>
            <w:hideMark/>
          </w:tcPr>
          <w:p w14:paraId="3C405C15" w14:textId="0AC20F5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83.9</w:t>
            </w:r>
          </w:p>
        </w:tc>
      </w:tr>
      <w:tr w:rsidR="00140D04" w:rsidRPr="00850E19" w14:paraId="07335CD5" w14:textId="77777777" w:rsidTr="002208A1">
        <w:trPr>
          <w:trHeight w:val="276"/>
        </w:trPr>
        <w:tc>
          <w:tcPr>
            <w:tcW w:w="2309" w:type="dxa"/>
            <w:tcBorders>
              <w:right w:val="single" w:sz="4" w:space="0" w:color="auto"/>
            </w:tcBorders>
            <w:shd w:val="clear" w:color="000000" w:fill="DDE9EF"/>
            <w:noWrap/>
            <w:vAlign w:val="bottom"/>
            <w:hideMark/>
          </w:tcPr>
          <w:p w14:paraId="443D0349" w14:textId="3132334A"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974" w:type="dxa"/>
            <w:tcBorders>
              <w:top w:val="nil"/>
              <w:left w:val="single" w:sz="4" w:space="0" w:color="auto"/>
              <w:bottom w:val="nil"/>
              <w:right w:val="single" w:sz="4" w:space="0" w:color="auto"/>
            </w:tcBorders>
            <w:shd w:val="clear" w:color="000000" w:fill="DDE9EF"/>
            <w:noWrap/>
            <w:vAlign w:val="bottom"/>
            <w:hideMark/>
          </w:tcPr>
          <w:p w14:paraId="73B3E58D" w14:textId="5E02BD4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339.8</w:t>
            </w:r>
          </w:p>
        </w:tc>
        <w:tc>
          <w:tcPr>
            <w:tcW w:w="974" w:type="dxa"/>
            <w:tcBorders>
              <w:left w:val="single" w:sz="4" w:space="0" w:color="auto"/>
            </w:tcBorders>
            <w:shd w:val="clear" w:color="000000" w:fill="DDE9EF"/>
            <w:noWrap/>
            <w:vAlign w:val="bottom"/>
            <w:hideMark/>
          </w:tcPr>
          <w:p w14:paraId="577A50DA" w14:textId="3B3AB8A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84.0</w:t>
            </w:r>
          </w:p>
        </w:tc>
        <w:tc>
          <w:tcPr>
            <w:tcW w:w="888" w:type="dxa"/>
            <w:gridSpan w:val="2"/>
            <w:shd w:val="clear" w:color="000000" w:fill="DDE9EF"/>
            <w:noWrap/>
            <w:vAlign w:val="bottom"/>
            <w:hideMark/>
          </w:tcPr>
          <w:p w14:paraId="0A7C9424" w14:textId="47BC87A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83.4</w:t>
            </w:r>
          </w:p>
        </w:tc>
        <w:tc>
          <w:tcPr>
            <w:tcW w:w="888" w:type="dxa"/>
            <w:shd w:val="clear" w:color="000000" w:fill="DDE9EF"/>
            <w:noWrap/>
            <w:vAlign w:val="bottom"/>
            <w:hideMark/>
          </w:tcPr>
          <w:p w14:paraId="684BCD7E" w14:textId="3DEB5CB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83.6</w:t>
            </w:r>
          </w:p>
        </w:tc>
        <w:tc>
          <w:tcPr>
            <w:tcW w:w="888" w:type="dxa"/>
            <w:shd w:val="clear" w:color="000000" w:fill="DDE9EF"/>
            <w:noWrap/>
            <w:vAlign w:val="bottom"/>
            <w:hideMark/>
          </w:tcPr>
          <w:p w14:paraId="3F173F41" w14:textId="66A20B9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83.6</w:t>
            </w:r>
          </w:p>
        </w:tc>
        <w:tc>
          <w:tcPr>
            <w:tcW w:w="888" w:type="dxa"/>
            <w:shd w:val="clear" w:color="000000" w:fill="DDE9EF"/>
            <w:noWrap/>
            <w:vAlign w:val="bottom"/>
            <w:hideMark/>
          </w:tcPr>
          <w:p w14:paraId="79E26A57" w14:textId="24F6D09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83.7</w:t>
            </w:r>
          </w:p>
        </w:tc>
        <w:tc>
          <w:tcPr>
            <w:tcW w:w="888" w:type="dxa"/>
            <w:shd w:val="clear" w:color="000000" w:fill="DDE9EF"/>
            <w:noWrap/>
            <w:vAlign w:val="bottom"/>
            <w:hideMark/>
          </w:tcPr>
          <w:p w14:paraId="7E16819D" w14:textId="01C8DE4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89.0</w:t>
            </w:r>
          </w:p>
        </w:tc>
        <w:tc>
          <w:tcPr>
            <w:tcW w:w="888" w:type="dxa"/>
            <w:shd w:val="clear" w:color="000000" w:fill="DDE9EF"/>
            <w:noWrap/>
            <w:vAlign w:val="bottom"/>
            <w:hideMark/>
          </w:tcPr>
          <w:p w14:paraId="40776789" w14:textId="1DC745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85.8</w:t>
            </w:r>
          </w:p>
        </w:tc>
        <w:tc>
          <w:tcPr>
            <w:tcW w:w="890" w:type="dxa"/>
            <w:shd w:val="clear" w:color="000000" w:fill="DDE9EF"/>
            <w:noWrap/>
            <w:vAlign w:val="bottom"/>
            <w:hideMark/>
          </w:tcPr>
          <w:p w14:paraId="3FCBC438" w14:textId="3982E6A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83.8</w:t>
            </w:r>
          </w:p>
        </w:tc>
      </w:tr>
      <w:tr w:rsidR="00140D04" w:rsidRPr="00850E19" w14:paraId="639069EC" w14:textId="77777777" w:rsidTr="002208A1">
        <w:trPr>
          <w:trHeight w:val="276"/>
        </w:trPr>
        <w:tc>
          <w:tcPr>
            <w:tcW w:w="2309" w:type="dxa"/>
            <w:tcBorders>
              <w:right w:val="single" w:sz="4" w:space="0" w:color="auto"/>
            </w:tcBorders>
            <w:shd w:val="clear" w:color="auto" w:fill="auto"/>
            <w:noWrap/>
            <w:vAlign w:val="bottom"/>
            <w:hideMark/>
          </w:tcPr>
          <w:p w14:paraId="587D0B9A" w14:textId="4FA1D0A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974" w:type="dxa"/>
            <w:tcBorders>
              <w:top w:val="nil"/>
              <w:left w:val="single" w:sz="4" w:space="0" w:color="auto"/>
              <w:bottom w:val="nil"/>
              <w:right w:val="single" w:sz="4" w:space="0" w:color="auto"/>
            </w:tcBorders>
            <w:shd w:val="clear" w:color="auto" w:fill="auto"/>
            <w:noWrap/>
            <w:vAlign w:val="bottom"/>
            <w:hideMark/>
          </w:tcPr>
          <w:p w14:paraId="503303F0" w14:textId="29D226D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569.3</w:t>
            </w:r>
          </w:p>
        </w:tc>
        <w:tc>
          <w:tcPr>
            <w:tcW w:w="974" w:type="dxa"/>
            <w:tcBorders>
              <w:left w:val="single" w:sz="4" w:space="0" w:color="auto"/>
            </w:tcBorders>
            <w:shd w:val="clear" w:color="auto" w:fill="auto"/>
            <w:noWrap/>
            <w:vAlign w:val="bottom"/>
            <w:hideMark/>
          </w:tcPr>
          <w:p w14:paraId="502AE4BB" w14:textId="1F69BBE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153.3</w:t>
            </w:r>
          </w:p>
        </w:tc>
        <w:tc>
          <w:tcPr>
            <w:tcW w:w="888" w:type="dxa"/>
            <w:gridSpan w:val="2"/>
            <w:shd w:val="clear" w:color="auto" w:fill="auto"/>
            <w:noWrap/>
            <w:vAlign w:val="bottom"/>
            <w:hideMark/>
          </w:tcPr>
          <w:p w14:paraId="1895ABE8" w14:textId="64170DB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143.8</w:t>
            </w:r>
          </w:p>
        </w:tc>
        <w:tc>
          <w:tcPr>
            <w:tcW w:w="888" w:type="dxa"/>
            <w:shd w:val="clear" w:color="auto" w:fill="auto"/>
            <w:noWrap/>
            <w:vAlign w:val="bottom"/>
            <w:hideMark/>
          </w:tcPr>
          <w:p w14:paraId="40F0B22E" w14:textId="51AE3C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145.5</w:t>
            </w:r>
          </w:p>
        </w:tc>
        <w:tc>
          <w:tcPr>
            <w:tcW w:w="888" w:type="dxa"/>
            <w:shd w:val="clear" w:color="auto" w:fill="auto"/>
            <w:noWrap/>
            <w:vAlign w:val="bottom"/>
            <w:hideMark/>
          </w:tcPr>
          <w:p w14:paraId="6CF072D0" w14:textId="1947D8C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139.5</w:t>
            </w:r>
          </w:p>
        </w:tc>
        <w:tc>
          <w:tcPr>
            <w:tcW w:w="888" w:type="dxa"/>
            <w:shd w:val="clear" w:color="auto" w:fill="auto"/>
            <w:noWrap/>
            <w:vAlign w:val="bottom"/>
            <w:hideMark/>
          </w:tcPr>
          <w:p w14:paraId="5F71892D" w14:textId="3CD2196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141.1</w:t>
            </w:r>
          </w:p>
        </w:tc>
        <w:tc>
          <w:tcPr>
            <w:tcW w:w="888" w:type="dxa"/>
            <w:shd w:val="clear" w:color="auto" w:fill="auto"/>
            <w:noWrap/>
            <w:vAlign w:val="bottom"/>
            <w:hideMark/>
          </w:tcPr>
          <w:p w14:paraId="21A867AE" w14:textId="1D60FFA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143.2</w:t>
            </w:r>
          </w:p>
        </w:tc>
        <w:tc>
          <w:tcPr>
            <w:tcW w:w="888" w:type="dxa"/>
            <w:shd w:val="clear" w:color="auto" w:fill="auto"/>
            <w:noWrap/>
            <w:vAlign w:val="bottom"/>
            <w:hideMark/>
          </w:tcPr>
          <w:p w14:paraId="549E3A01" w14:textId="69F461C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142.2</w:t>
            </w:r>
          </w:p>
        </w:tc>
        <w:tc>
          <w:tcPr>
            <w:tcW w:w="890" w:type="dxa"/>
            <w:shd w:val="clear" w:color="auto" w:fill="auto"/>
            <w:noWrap/>
            <w:vAlign w:val="bottom"/>
            <w:hideMark/>
          </w:tcPr>
          <w:p w14:paraId="55241041" w14:textId="50854AB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140.7</w:t>
            </w:r>
          </w:p>
        </w:tc>
      </w:tr>
      <w:tr w:rsidR="00140D04" w:rsidRPr="00850E19" w14:paraId="33C7DE96" w14:textId="77777777" w:rsidTr="002208A1">
        <w:trPr>
          <w:trHeight w:val="276"/>
        </w:trPr>
        <w:tc>
          <w:tcPr>
            <w:tcW w:w="2309" w:type="dxa"/>
            <w:tcBorders>
              <w:right w:val="single" w:sz="4" w:space="0" w:color="auto"/>
            </w:tcBorders>
            <w:shd w:val="clear" w:color="000000" w:fill="DDE9EF"/>
            <w:noWrap/>
            <w:vAlign w:val="bottom"/>
            <w:hideMark/>
          </w:tcPr>
          <w:p w14:paraId="363C7A8C" w14:textId="3826A1FD"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974" w:type="dxa"/>
            <w:tcBorders>
              <w:top w:val="nil"/>
              <w:left w:val="single" w:sz="4" w:space="0" w:color="auto"/>
              <w:bottom w:val="nil"/>
              <w:right w:val="single" w:sz="4" w:space="0" w:color="auto"/>
            </w:tcBorders>
            <w:shd w:val="clear" w:color="000000" w:fill="DDE9EF"/>
            <w:noWrap/>
            <w:vAlign w:val="bottom"/>
            <w:hideMark/>
          </w:tcPr>
          <w:p w14:paraId="49361158" w14:textId="6D72C45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3439.5</w:t>
            </w:r>
          </w:p>
        </w:tc>
        <w:tc>
          <w:tcPr>
            <w:tcW w:w="974" w:type="dxa"/>
            <w:tcBorders>
              <w:left w:val="single" w:sz="4" w:space="0" w:color="auto"/>
            </w:tcBorders>
            <w:shd w:val="clear" w:color="000000" w:fill="DDE9EF"/>
            <w:noWrap/>
            <w:vAlign w:val="bottom"/>
            <w:hideMark/>
          </w:tcPr>
          <w:p w14:paraId="3A44378F" w14:textId="1AF9C02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927.9</w:t>
            </w:r>
          </w:p>
        </w:tc>
        <w:tc>
          <w:tcPr>
            <w:tcW w:w="888" w:type="dxa"/>
            <w:gridSpan w:val="2"/>
            <w:shd w:val="clear" w:color="000000" w:fill="DDE9EF"/>
            <w:noWrap/>
            <w:vAlign w:val="bottom"/>
            <w:hideMark/>
          </w:tcPr>
          <w:p w14:paraId="66143393" w14:textId="0EB2DC7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859.2</w:t>
            </w:r>
          </w:p>
        </w:tc>
        <w:tc>
          <w:tcPr>
            <w:tcW w:w="888" w:type="dxa"/>
            <w:shd w:val="clear" w:color="000000" w:fill="DDE9EF"/>
            <w:noWrap/>
            <w:vAlign w:val="bottom"/>
            <w:hideMark/>
          </w:tcPr>
          <w:p w14:paraId="300B8B4F" w14:textId="5A66CC8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906.1</w:t>
            </w:r>
          </w:p>
        </w:tc>
        <w:tc>
          <w:tcPr>
            <w:tcW w:w="888" w:type="dxa"/>
            <w:shd w:val="clear" w:color="000000" w:fill="DDE9EF"/>
            <w:noWrap/>
            <w:vAlign w:val="bottom"/>
            <w:hideMark/>
          </w:tcPr>
          <w:p w14:paraId="45EC27AC" w14:textId="7BEBB32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868.8</w:t>
            </w:r>
          </w:p>
        </w:tc>
        <w:tc>
          <w:tcPr>
            <w:tcW w:w="888" w:type="dxa"/>
            <w:shd w:val="clear" w:color="000000" w:fill="DDE9EF"/>
            <w:noWrap/>
            <w:vAlign w:val="bottom"/>
            <w:hideMark/>
          </w:tcPr>
          <w:p w14:paraId="0FBAC063" w14:textId="00D0EA6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831.9</w:t>
            </w:r>
          </w:p>
        </w:tc>
        <w:tc>
          <w:tcPr>
            <w:tcW w:w="888" w:type="dxa"/>
            <w:shd w:val="clear" w:color="000000" w:fill="DDE9EF"/>
            <w:noWrap/>
            <w:vAlign w:val="bottom"/>
            <w:hideMark/>
          </w:tcPr>
          <w:p w14:paraId="0A7353B6" w14:textId="2D8A218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832.7</w:t>
            </w:r>
          </w:p>
        </w:tc>
        <w:tc>
          <w:tcPr>
            <w:tcW w:w="888" w:type="dxa"/>
            <w:shd w:val="clear" w:color="000000" w:fill="DDE9EF"/>
            <w:noWrap/>
            <w:vAlign w:val="bottom"/>
            <w:hideMark/>
          </w:tcPr>
          <w:p w14:paraId="055F1402" w14:textId="42A6F8E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888.1</w:t>
            </w:r>
          </w:p>
        </w:tc>
        <w:tc>
          <w:tcPr>
            <w:tcW w:w="890" w:type="dxa"/>
            <w:shd w:val="clear" w:color="000000" w:fill="DDE9EF"/>
            <w:noWrap/>
            <w:vAlign w:val="bottom"/>
            <w:hideMark/>
          </w:tcPr>
          <w:p w14:paraId="2B8F4E9E" w14:textId="5797018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905.4</w:t>
            </w:r>
          </w:p>
        </w:tc>
      </w:tr>
      <w:tr w:rsidR="00140D04" w:rsidRPr="00850E19" w14:paraId="78087C07" w14:textId="77777777" w:rsidTr="002208A1">
        <w:trPr>
          <w:trHeight w:val="276"/>
        </w:trPr>
        <w:tc>
          <w:tcPr>
            <w:tcW w:w="2309" w:type="dxa"/>
            <w:tcBorders>
              <w:right w:val="single" w:sz="4" w:space="0" w:color="auto"/>
            </w:tcBorders>
            <w:shd w:val="clear" w:color="auto" w:fill="auto"/>
            <w:noWrap/>
            <w:vAlign w:val="bottom"/>
            <w:hideMark/>
          </w:tcPr>
          <w:p w14:paraId="15B2FC82" w14:textId="421AA1E5"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974" w:type="dxa"/>
            <w:tcBorders>
              <w:top w:val="nil"/>
              <w:left w:val="single" w:sz="4" w:space="0" w:color="auto"/>
              <w:bottom w:val="nil"/>
              <w:right w:val="single" w:sz="4" w:space="0" w:color="auto"/>
            </w:tcBorders>
            <w:shd w:val="clear" w:color="auto" w:fill="auto"/>
            <w:noWrap/>
            <w:vAlign w:val="bottom"/>
            <w:hideMark/>
          </w:tcPr>
          <w:p w14:paraId="0E8DBCCE" w14:textId="009D3F0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7231.1</w:t>
            </w:r>
          </w:p>
        </w:tc>
        <w:tc>
          <w:tcPr>
            <w:tcW w:w="974" w:type="dxa"/>
            <w:tcBorders>
              <w:left w:val="single" w:sz="4" w:space="0" w:color="auto"/>
            </w:tcBorders>
            <w:shd w:val="clear" w:color="auto" w:fill="auto"/>
            <w:noWrap/>
            <w:vAlign w:val="bottom"/>
            <w:hideMark/>
          </w:tcPr>
          <w:p w14:paraId="6E90D970" w14:textId="7014DB9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1773.9</w:t>
            </w:r>
          </w:p>
        </w:tc>
        <w:tc>
          <w:tcPr>
            <w:tcW w:w="888" w:type="dxa"/>
            <w:gridSpan w:val="2"/>
            <w:shd w:val="clear" w:color="auto" w:fill="auto"/>
            <w:noWrap/>
            <w:vAlign w:val="bottom"/>
            <w:hideMark/>
          </w:tcPr>
          <w:p w14:paraId="45F29D24" w14:textId="7A6A1B4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1785.0</w:t>
            </w:r>
          </w:p>
        </w:tc>
        <w:tc>
          <w:tcPr>
            <w:tcW w:w="888" w:type="dxa"/>
            <w:shd w:val="clear" w:color="auto" w:fill="auto"/>
            <w:noWrap/>
            <w:vAlign w:val="bottom"/>
            <w:hideMark/>
          </w:tcPr>
          <w:p w14:paraId="078346DF" w14:textId="3058DDD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1844.2</w:t>
            </w:r>
          </w:p>
        </w:tc>
        <w:tc>
          <w:tcPr>
            <w:tcW w:w="888" w:type="dxa"/>
            <w:shd w:val="clear" w:color="auto" w:fill="auto"/>
            <w:noWrap/>
            <w:vAlign w:val="bottom"/>
            <w:hideMark/>
          </w:tcPr>
          <w:p w14:paraId="524295DA" w14:textId="312716B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1820.5</w:t>
            </w:r>
          </w:p>
        </w:tc>
        <w:tc>
          <w:tcPr>
            <w:tcW w:w="888" w:type="dxa"/>
            <w:shd w:val="clear" w:color="auto" w:fill="auto"/>
            <w:noWrap/>
            <w:vAlign w:val="bottom"/>
            <w:hideMark/>
          </w:tcPr>
          <w:p w14:paraId="5F7BB8EA" w14:textId="5E6F09C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1789.8</w:t>
            </w:r>
          </w:p>
        </w:tc>
        <w:tc>
          <w:tcPr>
            <w:tcW w:w="888" w:type="dxa"/>
            <w:shd w:val="clear" w:color="auto" w:fill="auto"/>
            <w:noWrap/>
            <w:vAlign w:val="bottom"/>
            <w:hideMark/>
          </w:tcPr>
          <w:p w14:paraId="2871D85A" w14:textId="3E1CF4F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1776.5</w:t>
            </w:r>
          </w:p>
        </w:tc>
        <w:tc>
          <w:tcPr>
            <w:tcW w:w="888" w:type="dxa"/>
            <w:shd w:val="clear" w:color="auto" w:fill="auto"/>
            <w:noWrap/>
            <w:vAlign w:val="bottom"/>
            <w:hideMark/>
          </w:tcPr>
          <w:p w14:paraId="3285CB63" w14:textId="776B381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1788.7</w:t>
            </w:r>
          </w:p>
        </w:tc>
        <w:tc>
          <w:tcPr>
            <w:tcW w:w="890" w:type="dxa"/>
            <w:shd w:val="clear" w:color="auto" w:fill="auto"/>
            <w:noWrap/>
            <w:vAlign w:val="bottom"/>
            <w:hideMark/>
          </w:tcPr>
          <w:p w14:paraId="51D874DF" w14:textId="7089409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1773.0</w:t>
            </w:r>
          </w:p>
        </w:tc>
      </w:tr>
      <w:tr w:rsidR="00140D04" w:rsidRPr="00850E19" w14:paraId="3B8C9BBC" w14:textId="77777777" w:rsidTr="002208A1">
        <w:trPr>
          <w:trHeight w:val="276"/>
        </w:trPr>
        <w:tc>
          <w:tcPr>
            <w:tcW w:w="2309" w:type="dxa"/>
            <w:tcBorders>
              <w:right w:val="single" w:sz="4" w:space="0" w:color="auto"/>
            </w:tcBorders>
            <w:shd w:val="clear" w:color="000000" w:fill="DDE9EF"/>
            <w:noWrap/>
            <w:vAlign w:val="bottom"/>
            <w:hideMark/>
          </w:tcPr>
          <w:p w14:paraId="788B23C2" w14:textId="1CD040F6"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974" w:type="dxa"/>
            <w:tcBorders>
              <w:top w:val="nil"/>
              <w:left w:val="single" w:sz="4" w:space="0" w:color="auto"/>
              <w:bottom w:val="nil"/>
              <w:right w:val="single" w:sz="4" w:space="0" w:color="auto"/>
            </w:tcBorders>
            <w:shd w:val="clear" w:color="000000" w:fill="DDE9EF"/>
            <w:noWrap/>
            <w:vAlign w:val="bottom"/>
            <w:hideMark/>
          </w:tcPr>
          <w:p w14:paraId="0CE7B633" w14:textId="12E647F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649.9</w:t>
            </w:r>
          </w:p>
        </w:tc>
        <w:tc>
          <w:tcPr>
            <w:tcW w:w="974" w:type="dxa"/>
            <w:tcBorders>
              <w:left w:val="single" w:sz="4" w:space="0" w:color="auto"/>
            </w:tcBorders>
            <w:shd w:val="clear" w:color="000000" w:fill="DDE9EF"/>
            <w:noWrap/>
            <w:vAlign w:val="bottom"/>
            <w:hideMark/>
          </w:tcPr>
          <w:p w14:paraId="30458B95" w14:textId="2C98BEA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152.6</w:t>
            </w:r>
          </w:p>
        </w:tc>
        <w:tc>
          <w:tcPr>
            <w:tcW w:w="888" w:type="dxa"/>
            <w:gridSpan w:val="2"/>
            <w:shd w:val="clear" w:color="000000" w:fill="DDE9EF"/>
            <w:noWrap/>
            <w:vAlign w:val="bottom"/>
            <w:hideMark/>
          </w:tcPr>
          <w:p w14:paraId="7708B0C9" w14:textId="49B969B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156.7</w:t>
            </w:r>
          </w:p>
        </w:tc>
        <w:tc>
          <w:tcPr>
            <w:tcW w:w="888" w:type="dxa"/>
            <w:shd w:val="clear" w:color="000000" w:fill="DDE9EF"/>
            <w:noWrap/>
            <w:vAlign w:val="bottom"/>
            <w:hideMark/>
          </w:tcPr>
          <w:p w14:paraId="2373112C" w14:textId="0CE1155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162.5</w:t>
            </w:r>
          </w:p>
        </w:tc>
        <w:tc>
          <w:tcPr>
            <w:tcW w:w="888" w:type="dxa"/>
            <w:shd w:val="clear" w:color="000000" w:fill="DDE9EF"/>
            <w:noWrap/>
            <w:vAlign w:val="bottom"/>
            <w:hideMark/>
          </w:tcPr>
          <w:p w14:paraId="10668C18" w14:textId="5E193A0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166.2</w:t>
            </w:r>
          </w:p>
        </w:tc>
        <w:tc>
          <w:tcPr>
            <w:tcW w:w="888" w:type="dxa"/>
            <w:shd w:val="clear" w:color="000000" w:fill="DDE9EF"/>
            <w:noWrap/>
            <w:vAlign w:val="bottom"/>
            <w:hideMark/>
          </w:tcPr>
          <w:p w14:paraId="491936A8" w14:textId="455A2B6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161.5</w:t>
            </w:r>
          </w:p>
        </w:tc>
        <w:tc>
          <w:tcPr>
            <w:tcW w:w="888" w:type="dxa"/>
            <w:shd w:val="clear" w:color="000000" w:fill="DDE9EF"/>
            <w:noWrap/>
            <w:vAlign w:val="bottom"/>
            <w:hideMark/>
          </w:tcPr>
          <w:p w14:paraId="67529EE0" w14:textId="1F67C92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159.7</w:t>
            </w:r>
          </w:p>
        </w:tc>
        <w:tc>
          <w:tcPr>
            <w:tcW w:w="888" w:type="dxa"/>
            <w:shd w:val="clear" w:color="000000" w:fill="DDE9EF"/>
            <w:noWrap/>
            <w:vAlign w:val="bottom"/>
            <w:hideMark/>
          </w:tcPr>
          <w:p w14:paraId="67A5DB07" w14:textId="50B048D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161.8</w:t>
            </w:r>
          </w:p>
        </w:tc>
        <w:tc>
          <w:tcPr>
            <w:tcW w:w="890" w:type="dxa"/>
            <w:shd w:val="clear" w:color="000000" w:fill="DDE9EF"/>
            <w:noWrap/>
            <w:vAlign w:val="bottom"/>
            <w:hideMark/>
          </w:tcPr>
          <w:p w14:paraId="60D08BB5" w14:textId="536CF9F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160.3</w:t>
            </w:r>
          </w:p>
        </w:tc>
      </w:tr>
      <w:tr w:rsidR="00140D04" w:rsidRPr="00850E19" w14:paraId="4BCD431E" w14:textId="77777777" w:rsidTr="002208A1">
        <w:trPr>
          <w:trHeight w:val="276"/>
        </w:trPr>
        <w:tc>
          <w:tcPr>
            <w:tcW w:w="2309" w:type="dxa"/>
            <w:tcBorders>
              <w:right w:val="single" w:sz="4" w:space="0" w:color="auto"/>
            </w:tcBorders>
            <w:shd w:val="clear" w:color="auto" w:fill="auto"/>
            <w:noWrap/>
            <w:vAlign w:val="bottom"/>
            <w:hideMark/>
          </w:tcPr>
          <w:p w14:paraId="1C3F543D" w14:textId="403E0CB1"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974" w:type="dxa"/>
            <w:tcBorders>
              <w:top w:val="nil"/>
              <w:left w:val="single" w:sz="4" w:space="0" w:color="auto"/>
              <w:bottom w:val="nil"/>
              <w:right w:val="single" w:sz="4" w:space="0" w:color="auto"/>
            </w:tcBorders>
            <w:shd w:val="clear" w:color="auto" w:fill="auto"/>
            <w:noWrap/>
            <w:vAlign w:val="bottom"/>
            <w:hideMark/>
          </w:tcPr>
          <w:p w14:paraId="448F72F0" w14:textId="0B339A6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1705.3</w:t>
            </w:r>
          </w:p>
        </w:tc>
        <w:tc>
          <w:tcPr>
            <w:tcW w:w="974" w:type="dxa"/>
            <w:tcBorders>
              <w:left w:val="single" w:sz="4" w:space="0" w:color="auto"/>
            </w:tcBorders>
            <w:shd w:val="clear" w:color="auto" w:fill="auto"/>
            <w:noWrap/>
            <w:vAlign w:val="bottom"/>
            <w:hideMark/>
          </w:tcPr>
          <w:p w14:paraId="4E3945AA" w14:textId="49CBECE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407.7</w:t>
            </w:r>
          </w:p>
        </w:tc>
        <w:tc>
          <w:tcPr>
            <w:tcW w:w="888" w:type="dxa"/>
            <w:gridSpan w:val="2"/>
            <w:shd w:val="clear" w:color="auto" w:fill="auto"/>
            <w:noWrap/>
            <w:vAlign w:val="bottom"/>
            <w:hideMark/>
          </w:tcPr>
          <w:p w14:paraId="06327ADB" w14:textId="24C1A88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414.3</w:t>
            </w:r>
          </w:p>
        </w:tc>
        <w:tc>
          <w:tcPr>
            <w:tcW w:w="888" w:type="dxa"/>
            <w:shd w:val="clear" w:color="auto" w:fill="auto"/>
            <w:noWrap/>
            <w:vAlign w:val="bottom"/>
            <w:hideMark/>
          </w:tcPr>
          <w:p w14:paraId="599FCCD8" w14:textId="0F143B3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430.0</w:t>
            </w:r>
          </w:p>
        </w:tc>
        <w:tc>
          <w:tcPr>
            <w:tcW w:w="888" w:type="dxa"/>
            <w:shd w:val="clear" w:color="auto" w:fill="auto"/>
            <w:noWrap/>
            <w:vAlign w:val="bottom"/>
            <w:hideMark/>
          </w:tcPr>
          <w:p w14:paraId="62825787" w14:textId="303A4F1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431.6</w:t>
            </w:r>
          </w:p>
        </w:tc>
        <w:tc>
          <w:tcPr>
            <w:tcW w:w="888" w:type="dxa"/>
            <w:shd w:val="clear" w:color="auto" w:fill="auto"/>
            <w:noWrap/>
            <w:vAlign w:val="bottom"/>
            <w:hideMark/>
          </w:tcPr>
          <w:p w14:paraId="3D64C6CF" w14:textId="560186A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424.8</w:t>
            </w:r>
          </w:p>
        </w:tc>
        <w:tc>
          <w:tcPr>
            <w:tcW w:w="888" w:type="dxa"/>
            <w:shd w:val="clear" w:color="auto" w:fill="auto"/>
            <w:noWrap/>
            <w:vAlign w:val="bottom"/>
            <w:hideMark/>
          </w:tcPr>
          <w:p w14:paraId="5E2BDB33" w14:textId="3B11829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419.0</w:t>
            </w:r>
          </w:p>
        </w:tc>
        <w:tc>
          <w:tcPr>
            <w:tcW w:w="888" w:type="dxa"/>
            <w:shd w:val="clear" w:color="auto" w:fill="auto"/>
            <w:noWrap/>
            <w:vAlign w:val="bottom"/>
            <w:hideMark/>
          </w:tcPr>
          <w:p w14:paraId="538511DC" w14:textId="6524E6D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433.0</w:t>
            </w:r>
          </w:p>
        </w:tc>
        <w:tc>
          <w:tcPr>
            <w:tcW w:w="890" w:type="dxa"/>
            <w:shd w:val="clear" w:color="auto" w:fill="auto"/>
            <w:noWrap/>
            <w:vAlign w:val="bottom"/>
            <w:hideMark/>
          </w:tcPr>
          <w:p w14:paraId="330B1910" w14:textId="5F8BB1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423.2</w:t>
            </w:r>
          </w:p>
        </w:tc>
      </w:tr>
      <w:tr w:rsidR="00140D04" w:rsidRPr="00850E19" w14:paraId="6655D0A6" w14:textId="77777777" w:rsidTr="002208A1">
        <w:trPr>
          <w:trHeight w:val="276"/>
        </w:trPr>
        <w:tc>
          <w:tcPr>
            <w:tcW w:w="2309" w:type="dxa"/>
            <w:tcBorders>
              <w:right w:val="single" w:sz="4" w:space="0" w:color="auto"/>
            </w:tcBorders>
            <w:shd w:val="clear" w:color="000000" w:fill="DDE9EF"/>
            <w:noWrap/>
            <w:vAlign w:val="bottom"/>
            <w:hideMark/>
          </w:tcPr>
          <w:p w14:paraId="1C94BA9B" w14:textId="0D0458C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974" w:type="dxa"/>
            <w:tcBorders>
              <w:top w:val="nil"/>
              <w:left w:val="single" w:sz="4" w:space="0" w:color="auto"/>
              <w:bottom w:val="nil"/>
              <w:right w:val="single" w:sz="4" w:space="0" w:color="auto"/>
            </w:tcBorders>
            <w:shd w:val="clear" w:color="000000" w:fill="DDE9EF"/>
            <w:noWrap/>
            <w:vAlign w:val="bottom"/>
            <w:hideMark/>
          </w:tcPr>
          <w:p w14:paraId="10C78495" w14:textId="1AA7DAD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432.2</w:t>
            </w:r>
          </w:p>
        </w:tc>
        <w:tc>
          <w:tcPr>
            <w:tcW w:w="974" w:type="dxa"/>
            <w:tcBorders>
              <w:left w:val="single" w:sz="4" w:space="0" w:color="auto"/>
            </w:tcBorders>
            <w:shd w:val="clear" w:color="000000" w:fill="DDE9EF"/>
            <w:noWrap/>
            <w:vAlign w:val="bottom"/>
            <w:hideMark/>
          </w:tcPr>
          <w:p w14:paraId="51360B6A" w14:textId="3377C90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111.6</w:t>
            </w:r>
          </w:p>
        </w:tc>
        <w:tc>
          <w:tcPr>
            <w:tcW w:w="888" w:type="dxa"/>
            <w:gridSpan w:val="2"/>
            <w:shd w:val="clear" w:color="000000" w:fill="DDE9EF"/>
            <w:noWrap/>
            <w:vAlign w:val="bottom"/>
            <w:hideMark/>
          </w:tcPr>
          <w:p w14:paraId="2160BFB2" w14:textId="2DD1DB7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107.8</w:t>
            </w:r>
          </w:p>
        </w:tc>
        <w:tc>
          <w:tcPr>
            <w:tcW w:w="888" w:type="dxa"/>
            <w:shd w:val="clear" w:color="000000" w:fill="DDE9EF"/>
            <w:noWrap/>
            <w:vAlign w:val="bottom"/>
            <w:hideMark/>
          </w:tcPr>
          <w:p w14:paraId="17A6CF81" w14:textId="44D8D20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110.0</w:t>
            </w:r>
          </w:p>
        </w:tc>
        <w:tc>
          <w:tcPr>
            <w:tcW w:w="888" w:type="dxa"/>
            <w:shd w:val="clear" w:color="000000" w:fill="DDE9EF"/>
            <w:noWrap/>
            <w:vAlign w:val="bottom"/>
            <w:hideMark/>
          </w:tcPr>
          <w:p w14:paraId="75735869" w14:textId="2AD28D0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104.8</w:t>
            </w:r>
          </w:p>
        </w:tc>
        <w:tc>
          <w:tcPr>
            <w:tcW w:w="888" w:type="dxa"/>
            <w:shd w:val="clear" w:color="000000" w:fill="DDE9EF"/>
            <w:noWrap/>
            <w:vAlign w:val="bottom"/>
            <w:hideMark/>
          </w:tcPr>
          <w:p w14:paraId="65139819" w14:textId="609137E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108.6</w:t>
            </w:r>
          </w:p>
        </w:tc>
        <w:tc>
          <w:tcPr>
            <w:tcW w:w="888" w:type="dxa"/>
            <w:shd w:val="clear" w:color="000000" w:fill="DDE9EF"/>
            <w:noWrap/>
            <w:vAlign w:val="bottom"/>
            <w:hideMark/>
          </w:tcPr>
          <w:p w14:paraId="3BBEDCE9" w14:textId="1CF291A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108.8</w:t>
            </w:r>
          </w:p>
        </w:tc>
        <w:tc>
          <w:tcPr>
            <w:tcW w:w="888" w:type="dxa"/>
            <w:shd w:val="clear" w:color="000000" w:fill="DDE9EF"/>
            <w:noWrap/>
            <w:vAlign w:val="bottom"/>
            <w:hideMark/>
          </w:tcPr>
          <w:p w14:paraId="242DAAB7" w14:textId="6BC1A84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114.9</w:t>
            </w:r>
          </w:p>
        </w:tc>
        <w:tc>
          <w:tcPr>
            <w:tcW w:w="890" w:type="dxa"/>
            <w:shd w:val="clear" w:color="000000" w:fill="DDE9EF"/>
            <w:noWrap/>
            <w:vAlign w:val="bottom"/>
            <w:hideMark/>
          </w:tcPr>
          <w:p w14:paraId="06FB00AE" w14:textId="64ECFAE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110.8</w:t>
            </w:r>
          </w:p>
        </w:tc>
      </w:tr>
      <w:tr w:rsidR="00140D04" w:rsidRPr="00850E19" w14:paraId="22619E47" w14:textId="77777777" w:rsidTr="002208A1">
        <w:trPr>
          <w:trHeight w:val="276"/>
        </w:trPr>
        <w:tc>
          <w:tcPr>
            <w:tcW w:w="2309" w:type="dxa"/>
            <w:tcBorders>
              <w:right w:val="single" w:sz="4" w:space="0" w:color="auto"/>
            </w:tcBorders>
            <w:shd w:val="clear" w:color="auto" w:fill="auto"/>
            <w:noWrap/>
            <w:vAlign w:val="bottom"/>
            <w:hideMark/>
          </w:tcPr>
          <w:p w14:paraId="05326E6A" w14:textId="4E9EEFE1"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974" w:type="dxa"/>
            <w:tcBorders>
              <w:top w:val="nil"/>
              <w:left w:val="single" w:sz="4" w:space="0" w:color="auto"/>
              <w:bottom w:val="nil"/>
              <w:right w:val="single" w:sz="4" w:space="0" w:color="auto"/>
            </w:tcBorders>
            <w:shd w:val="clear" w:color="auto" w:fill="auto"/>
            <w:noWrap/>
            <w:vAlign w:val="bottom"/>
            <w:hideMark/>
          </w:tcPr>
          <w:p w14:paraId="7AC28084" w14:textId="3576DF1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259.1</w:t>
            </w:r>
          </w:p>
        </w:tc>
        <w:tc>
          <w:tcPr>
            <w:tcW w:w="974" w:type="dxa"/>
            <w:tcBorders>
              <w:left w:val="single" w:sz="4" w:space="0" w:color="auto"/>
            </w:tcBorders>
            <w:shd w:val="clear" w:color="auto" w:fill="auto"/>
            <w:noWrap/>
            <w:vAlign w:val="bottom"/>
            <w:hideMark/>
          </w:tcPr>
          <w:p w14:paraId="12C94802" w14:textId="7EC6433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76.6</w:t>
            </w:r>
          </w:p>
        </w:tc>
        <w:tc>
          <w:tcPr>
            <w:tcW w:w="888" w:type="dxa"/>
            <w:gridSpan w:val="2"/>
            <w:shd w:val="clear" w:color="auto" w:fill="auto"/>
            <w:noWrap/>
            <w:vAlign w:val="bottom"/>
            <w:hideMark/>
          </w:tcPr>
          <w:p w14:paraId="4EDC3889" w14:textId="6EAAFB6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70.7</w:t>
            </w:r>
          </w:p>
        </w:tc>
        <w:tc>
          <w:tcPr>
            <w:tcW w:w="888" w:type="dxa"/>
            <w:shd w:val="clear" w:color="auto" w:fill="auto"/>
            <w:noWrap/>
            <w:vAlign w:val="bottom"/>
            <w:hideMark/>
          </w:tcPr>
          <w:p w14:paraId="7171C85E" w14:textId="1AFDFE2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68.9</w:t>
            </w:r>
          </w:p>
        </w:tc>
        <w:tc>
          <w:tcPr>
            <w:tcW w:w="888" w:type="dxa"/>
            <w:shd w:val="clear" w:color="auto" w:fill="auto"/>
            <w:noWrap/>
            <w:vAlign w:val="bottom"/>
            <w:hideMark/>
          </w:tcPr>
          <w:p w14:paraId="3520ADDE" w14:textId="7075480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62.9</w:t>
            </w:r>
          </w:p>
        </w:tc>
        <w:tc>
          <w:tcPr>
            <w:tcW w:w="888" w:type="dxa"/>
            <w:shd w:val="clear" w:color="auto" w:fill="auto"/>
            <w:noWrap/>
            <w:vAlign w:val="bottom"/>
            <w:hideMark/>
          </w:tcPr>
          <w:p w14:paraId="41BAF0E5" w14:textId="30E76A2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62.5</w:t>
            </w:r>
          </w:p>
        </w:tc>
        <w:tc>
          <w:tcPr>
            <w:tcW w:w="888" w:type="dxa"/>
            <w:shd w:val="clear" w:color="auto" w:fill="auto"/>
            <w:noWrap/>
            <w:vAlign w:val="bottom"/>
            <w:hideMark/>
          </w:tcPr>
          <w:p w14:paraId="3BB85377" w14:textId="0345097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64.7</w:t>
            </w:r>
          </w:p>
        </w:tc>
        <w:tc>
          <w:tcPr>
            <w:tcW w:w="888" w:type="dxa"/>
            <w:shd w:val="clear" w:color="auto" w:fill="auto"/>
            <w:noWrap/>
            <w:vAlign w:val="bottom"/>
            <w:hideMark/>
          </w:tcPr>
          <w:p w14:paraId="2966C0A4" w14:textId="4C401E0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64.1</w:t>
            </w:r>
          </w:p>
        </w:tc>
        <w:tc>
          <w:tcPr>
            <w:tcW w:w="890" w:type="dxa"/>
            <w:shd w:val="clear" w:color="auto" w:fill="auto"/>
            <w:noWrap/>
            <w:vAlign w:val="bottom"/>
            <w:hideMark/>
          </w:tcPr>
          <w:p w14:paraId="65F92732" w14:textId="238D62B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64.1</w:t>
            </w:r>
          </w:p>
        </w:tc>
      </w:tr>
      <w:tr w:rsidR="00140D04" w:rsidRPr="00850E19" w14:paraId="23D8650F" w14:textId="77777777" w:rsidTr="002208A1">
        <w:trPr>
          <w:trHeight w:val="276"/>
        </w:trPr>
        <w:tc>
          <w:tcPr>
            <w:tcW w:w="2309" w:type="dxa"/>
            <w:tcBorders>
              <w:right w:val="single" w:sz="4" w:space="0" w:color="auto"/>
            </w:tcBorders>
            <w:shd w:val="clear" w:color="000000" w:fill="DDE9EF"/>
            <w:noWrap/>
            <w:vAlign w:val="bottom"/>
            <w:hideMark/>
          </w:tcPr>
          <w:p w14:paraId="1601DFF7" w14:textId="511BB03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974" w:type="dxa"/>
            <w:tcBorders>
              <w:top w:val="nil"/>
              <w:left w:val="single" w:sz="4" w:space="0" w:color="auto"/>
              <w:bottom w:val="nil"/>
              <w:right w:val="single" w:sz="4" w:space="0" w:color="auto"/>
            </w:tcBorders>
            <w:shd w:val="clear" w:color="000000" w:fill="DDE9EF"/>
            <w:noWrap/>
            <w:vAlign w:val="bottom"/>
            <w:hideMark/>
          </w:tcPr>
          <w:p w14:paraId="60F9B5DC" w14:textId="5253F05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684.2</w:t>
            </w:r>
          </w:p>
        </w:tc>
        <w:tc>
          <w:tcPr>
            <w:tcW w:w="974" w:type="dxa"/>
            <w:tcBorders>
              <w:left w:val="single" w:sz="4" w:space="0" w:color="auto"/>
            </w:tcBorders>
            <w:shd w:val="clear" w:color="000000" w:fill="DDE9EF"/>
            <w:noWrap/>
            <w:vAlign w:val="bottom"/>
            <w:hideMark/>
          </w:tcPr>
          <w:p w14:paraId="66C29C6D" w14:textId="25DC8CE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160.7</w:t>
            </w:r>
          </w:p>
        </w:tc>
        <w:tc>
          <w:tcPr>
            <w:tcW w:w="888" w:type="dxa"/>
            <w:gridSpan w:val="2"/>
            <w:shd w:val="clear" w:color="000000" w:fill="DDE9EF"/>
            <w:noWrap/>
            <w:vAlign w:val="bottom"/>
            <w:hideMark/>
          </w:tcPr>
          <w:p w14:paraId="52F7E3D4" w14:textId="0ACB71C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164.7</w:t>
            </w:r>
          </w:p>
        </w:tc>
        <w:tc>
          <w:tcPr>
            <w:tcW w:w="888" w:type="dxa"/>
            <w:shd w:val="clear" w:color="000000" w:fill="DDE9EF"/>
            <w:noWrap/>
            <w:vAlign w:val="bottom"/>
            <w:hideMark/>
          </w:tcPr>
          <w:p w14:paraId="0AEC1AE1" w14:textId="6C5FD62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172.6</w:t>
            </w:r>
          </w:p>
        </w:tc>
        <w:tc>
          <w:tcPr>
            <w:tcW w:w="888" w:type="dxa"/>
            <w:shd w:val="clear" w:color="000000" w:fill="DDE9EF"/>
            <w:noWrap/>
            <w:vAlign w:val="bottom"/>
            <w:hideMark/>
          </w:tcPr>
          <w:p w14:paraId="1ECFDB91" w14:textId="1AB1315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171.2</w:t>
            </w:r>
          </w:p>
        </w:tc>
        <w:tc>
          <w:tcPr>
            <w:tcW w:w="888" w:type="dxa"/>
            <w:shd w:val="clear" w:color="000000" w:fill="DDE9EF"/>
            <w:noWrap/>
            <w:vAlign w:val="bottom"/>
            <w:hideMark/>
          </w:tcPr>
          <w:p w14:paraId="27271B80" w14:textId="25E4B92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169.9</w:t>
            </w:r>
          </w:p>
        </w:tc>
        <w:tc>
          <w:tcPr>
            <w:tcW w:w="888" w:type="dxa"/>
            <w:shd w:val="clear" w:color="000000" w:fill="DDE9EF"/>
            <w:noWrap/>
            <w:vAlign w:val="bottom"/>
            <w:hideMark/>
          </w:tcPr>
          <w:p w14:paraId="2256BE77" w14:textId="477FCEF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170.5</w:t>
            </w:r>
          </w:p>
        </w:tc>
        <w:tc>
          <w:tcPr>
            <w:tcW w:w="888" w:type="dxa"/>
            <w:shd w:val="clear" w:color="000000" w:fill="DDE9EF"/>
            <w:noWrap/>
            <w:vAlign w:val="bottom"/>
            <w:hideMark/>
          </w:tcPr>
          <w:p w14:paraId="74D5A136" w14:textId="004C36B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169.8</w:t>
            </w:r>
          </w:p>
        </w:tc>
        <w:tc>
          <w:tcPr>
            <w:tcW w:w="890" w:type="dxa"/>
            <w:shd w:val="clear" w:color="000000" w:fill="DDE9EF"/>
            <w:noWrap/>
            <w:vAlign w:val="bottom"/>
            <w:hideMark/>
          </w:tcPr>
          <w:p w14:paraId="4296877C" w14:textId="515C62E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167.8</w:t>
            </w:r>
          </w:p>
        </w:tc>
      </w:tr>
      <w:tr w:rsidR="00140D04" w:rsidRPr="00850E19" w14:paraId="268BA5CF" w14:textId="77777777" w:rsidTr="002208A1">
        <w:trPr>
          <w:trHeight w:val="276"/>
        </w:trPr>
        <w:tc>
          <w:tcPr>
            <w:tcW w:w="2309" w:type="dxa"/>
            <w:tcBorders>
              <w:right w:val="single" w:sz="4" w:space="0" w:color="auto"/>
            </w:tcBorders>
            <w:shd w:val="clear" w:color="auto" w:fill="auto"/>
            <w:noWrap/>
            <w:vAlign w:val="bottom"/>
            <w:hideMark/>
          </w:tcPr>
          <w:p w14:paraId="3FA9AF17" w14:textId="1B43009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974" w:type="dxa"/>
            <w:tcBorders>
              <w:top w:val="nil"/>
              <w:left w:val="single" w:sz="4" w:space="0" w:color="auto"/>
              <w:bottom w:val="nil"/>
              <w:right w:val="single" w:sz="4" w:space="0" w:color="auto"/>
            </w:tcBorders>
            <w:shd w:val="clear" w:color="auto" w:fill="auto"/>
            <w:noWrap/>
            <w:vAlign w:val="bottom"/>
            <w:hideMark/>
          </w:tcPr>
          <w:p w14:paraId="6BAED97F" w14:textId="5CCF4F3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717.8</w:t>
            </w:r>
          </w:p>
        </w:tc>
        <w:tc>
          <w:tcPr>
            <w:tcW w:w="974" w:type="dxa"/>
            <w:tcBorders>
              <w:left w:val="single" w:sz="4" w:space="0" w:color="auto"/>
            </w:tcBorders>
            <w:shd w:val="clear" w:color="auto" w:fill="auto"/>
            <w:noWrap/>
            <w:vAlign w:val="bottom"/>
            <w:hideMark/>
          </w:tcPr>
          <w:p w14:paraId="2DDADCAB" w14:textId="766AC5F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183.1</w:t>
            </w:r>
          </w:p>
        </w:tc>
        <w:tc>
          <w:tcPr>
            <w:tcW w:w="888" w:type="dxa"/>
            <w:gridSpan w:val="2"/>
            <w:shd w:val="clear" w:color="auto" w:fill="auto"/>
            <w:noWrap/>
            <w:vAlign w:val="bottom"/>
            <w:hideMark/>
          </w:tcPr>
          <w:p w14:paraId="40504597" w14:textId="5896BF8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179.9</w:t>
            </w:r>
          </w:p>
        </w:tc>
        <w:tc>
          <w:tcPr>
            <w:tcW w:w="888" w:type="dxa"/>
            <w:shd w:val="clear" w:color="auto" w:fill="auto"/>
            <w:noWrap/>
            <w:vAlign w:val="bottom"/>
            <w:hideMark/>
          </w:tcPr>
          <w:p w14:paraId="628A97E8" w14:textId="5837097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182.2</w:t>
            </w:r>
          </w:p>
        </w:tc>
        <w:tc>
          <w:tcPr>
            <w:tcW w:w="888" w:type="dxa"/>
            <w:shd w:val="clear" w:color="auto" w:fill="auto"/>
            <w:noWrap/>
            <w:vAlign w:val="bottom"/>
            <w:hideMark/>
          </w:tcPr>
          <w:p w14:paraId="79F28841" w14:textId="10BC0CF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178.9</w:t>
            </w:r>
          </w:p>
        </w:tc>
        <w:tc>
          <w:tcPr>
            <w:tcW w:w="888" w:type="dxa"/>
            <w:shd w:val="clear" w:color="auto" w:fill="auto"/>
            <w:noWrap/>
            <w:vAlign w:val="bottom"/>
            <w:hideMark/>
          </w:tcPr>
          <w:p w14:paraId="686211CF" w14:textId="5A28EDA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177.6</w:t>
            </w:r>
          </w:p>
        </w:tc>
        <w:tc>
          <w:tcPr>
            <w:tcW w:w="888" w:type="dxa"/>
            <w:shd w:val="clear" w:color="auto" w:fill="auto"/>
            <w:noWrap/>
            <w:vAlign w:val="bottom"/>
            <w:hideMark/>
          </w:tcPr>
          <w:p w14:paraId="15521721" w14:textId="46582AD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179.0</w:t>
            </w:r>
          </w:p>
        </w:tc>
        <w:tc>
          <w:tcPr>
            <w:tcW w:w="888" w:type="dxa"/>
            <w:shd w:val="clear" w:color="auto" w:fill="auto"/>
            <w:noWrap/>
            <w:vAlign w:val="bottom"/>
            <w:hideMark/>
          </w:tcPr>
          <w:p w14:paraId="094E1A2B" w14:textId="75AD30D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175.7</w:t>
            </w:r>
          </w:p>
        </w:tc>
        <w:tc>
          <w:tcPr>
            <w:tcW w:w="890" w:type="dxa"/>
            <w:shd w:val="clear" w:color="auto" w:fill="auto"/>
            <w:noWrap/>
            <w:vAlign w:val="bottom"/>
            <w:hideMark/>
          </w:tcPr>
          <w:p w14:paraId="144E9A8C" w14:textId="49989BD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172.0</w:t>
            </w:r>
          </w:p>
        </w:tc>
      </w:tr>
      <w:tr w:rsidR="00140D04" w:rsidRPr="00850E19" w14:paraId="28DA88C2" w14:textId="77777777" w:rsidTr="002208A1">
        <w:trPr>
          <w:trHeight w:val="276"/>
        </w:trPr>
        <w:tc>
          <w:tcPr>
            <w:tcW w:w="2309" w:type="dxa"/>
            <w:tcBorders>
              <w:right w:val="single" w:sz="4" w:space="0" w:color="auto"/>
            </w:tcBorders>
            <w:shd w:val="clear" w:color="000000" w:fill="DDE9EF"/>
            <w:noWrap/>
            <w:vAlign w:val="bottom"/>
            <w:hideMark/>
          </w:tcPr>
          <w:p w14:paraId="5664AB79" w14:textId="6F3F966D"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974" w:type="dxa"/>
            <w:tcBorders>
              <w:top w:val="nil"/>
              <w:left w:val="single" w:sz="4" w:space="0" w:color="auto"/>
              <w:bottom w:val="nil"/>
              <w:right w:val="single" w:sz="4" w:space="0" w:color="auto"/>
            </w:tcBorders>
            <w:shd w:val="clear" w:color="000000" w:fill="DDE9EF"/>
            <w:noWrap/>
            <w:vAlign w:val="bottom"/>
            <w:hideMark/>
          </w:tcPr>
          <w:p w14:paraId="6F13206A" w14:textId="6B198BA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634.5</w:t>
            </w:r>
          </w:p>
        </w:tc>
        <w:tc>
          <w:tcPr>
            <w:tcW w:w="974" w:type="dxa"/>
            <w:tcBorders>
              <w:left w:val="single" w:sz="4" w:space="0" w:color="auto"/>
            </w:tcBorders>
            <w:shd w:val="clear" w:color="000000" w:fill="DDE9EF"/>
            <w:noWrap/>
            <w:vAlign w:val="bottom"/>
            <w:hideMark/>
          </w:tcPr>
          <w:p w14:paraId="4BCF6C15" w14:textId="31116E4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173.4</w:t>
            </w:r>
          </w:p>
        </w:tc>
        <w:tc>
          <w:tcPr>
            <w:tcW w:w="888" w:type="dxa"/>
            <w:gridSpan w:val="2"/>
            <w:shd w:val="clear" w:color="000000" w:fill="DDE9EF"/>
            <w:noWrap/>
            <w:vAlign w:val="bottom"/>
            <w:hideMark/>
          </w:tcPr>
          <w:p w14:paraId="6F7238EB" w14:textId="58A49AD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155.9</w:t>
            </w:r>
          </w:p>
        </w:tc>
        <w:tc>
          <w:tcPr>
            <w:tcW w:w="888" w:type="dxa"/>
            <w:shd w:val="clear" w:color="000000" w:fill="DDE9EF"/>
            <w:noWrap/>
            <w:vAlign w:val="bottom"/>
            <w:hideMark/>
          </w:tcPr>
          <w:p w14:paraId="0BFE80AB" w14:textId="35C7CA3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155.7</w:t>
            </w:r>
          </w:p>
        </w:tc>
        <w:tc>
          <w:tcPr>
            <w:tcW w:w="888" w:type="dxa"/>
            <w:shd w:val="clear" w:color="000000" w:fill="DDE9EF"/>
            <w:noWrap/>
            <w:vAlign w:val="bottom"/>
            <w:hideMark/>
          </w:tcPr>
          <w:p w14:paraId="3D9AC5CF" w14:textId="2ACE175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156.9</w:t>
            </w:r>
          </w:p>
        </w:tc>
        <w:tc>
          <w:tcPr>
            <w:tcW w:w="888" w:type="dxa"/>
            <w:shd w:val="clear" w:color="000000" w:fill="DDE9EF"/>
            <w:noWrap/>
            <w:vAlign w:val="bottom"/>
            <w:hideMark/>
          </w:tcPr>
          <w:p w14:paraId="75A37E0C" w14:textId="3FDE670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157.3</w:t>
            </w:r>
          </w:p>
        </w:tc>
        <w:tc>
          <w:tcPr>
            <w:tcW w:w="888" w:type="dxa"/>
            <w:shd w:val="clear" w:color="000000" w:fill="DDE9EF"/>
            <w:noWrap/>
            <w:vAlign w:val="bottom"/>
            <w:hideMark/>
          </w:tcPr>
          <w:p w14:paraId="1C278920" w14:textId="4E0AB3C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164.6</w:t>
            </w:r>
          </w:p>
        </w:tc>
        <w:tc>
          <w:tcPr>
            <w:tcW w:w="888" w:type="dxa"/>
            <w:shd w:val="clear" w:color="000000" w:fill="DDE9EF"/>
            <w:noWrap/>
            <w:vAlign w:val="bottom"/>
            <w:hideMark/>
          </w:tcPr>
          <w:p w14:paraId="33C4405B" w14:textId="37D3B1B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168.4</w:t>
            </w:r>
          </w:p>
        </w:tc>
        <w:tc>
          <w:tcPr>
            <w:tcW w:w="890" w:type="dxa"/>
            <w:shd w:val="clear" w:color="000000" w:fill="DDE9EF"/>
            <w:noWrap/>
            <w:vAlign w:val="bottom"/>
            <w:hideMark/>
          </w:tcPr>
          <w:p w14:paraId="0AE5B196" w14:textId="30946F1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173.0</w:t>
            </w:r>
          </w:p>
        </w:tc>
      </w:tr>
      <w:tr w:rsidR="00140D04" w:rsidRPr="00850E19" w14:paraId="062FF393" w14:textId="77777777" w:rsidTr="002208A1">
        <w:trPr>
          <w:trHeight w:val="276"/>
        </w:trPr>
        <w:tc>
          <w:tcPr>
            <w:tcW w:w="2309" w:type="dxa"/>
            <w:tcBorders>
              <w:right w:val="single" w:sz="4" w:space="0" w:color="auto"/>
            </w:tcBorders>
            <w:shd w:val="clear" w:color="auto" w:fill="auto"/>
            <w:noWrap/>
            <w:vAlign w:val="bottom"/>
            <w:hideMark/>
          </w:tcPr>
          <w:p w14:paraId="62BD35F8" w14:textId="4F6AC64D"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974" w:type="dxa"/>
            <w:tcBorders>
              <w:top w:val="nil"/>
              <w:left w:val="single" w:sz="4" w:space="0" w:color="auto"/>
              <w:bottom w:val="nil"/>
              <w:right w:val="single" w:sz="4" w:space="0" w:color="auto"/>
            </w:tcBorders>
            <w:shd w:val="clear" w:color="auto" w:fill="auto"/>
            <w:noWrap/>
            <w:vAlign w:val="bottom"/>
            <w:hideMark/>
          </w:tcPr>
          <w:p w14:paraId="0FCC4D7A" w14:textId="60FDB57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594.5</w:t>
            </w:r>
          </w:p>
        </w:tc>
        <w:tc>
          <w:tcPr>
            <w:tcW w:w="974" w:type="dxa"/>
            <w:tcBorders>
              <w:left w:val="single" w:sz="4" w:space="0" w:color="auto"/>
            </w:tcBorders>
            <w:shd w:val="clear" w:color="auto" w:fill="auto"/>
            <w:noWrap/>
            <w:vAlign w:val="bottom"/>
            <w:hideMark/>
          </w:tcPr>
          <w:p w14:paraId="2BC507C1" w14:textId="5D8E0F2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148.6</w:t>
            </w:r>
          </w:p>
        </w:tc>
        <w:tc>
          <w:tcPr>
            <w:tcW w:w="888" w:type="dxa"/>
            <w:gridSpan w:val="2"/>
            <w:shd w:val="clear" w:color="auto" w:fill="auto"/>
            <w:noWrap/>
            <w:vAlign w:val="bottom"/>
            <w:hideMark/>
          </w:tcPr>
          <w:p w14:paraId="40C74710" w14:textId="3D5983D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145.1</w:t>
            </w:r>
          </w:p>
        </w:tc>
        <w:tc>
          <w:tcPr>
            <w:tcW w:w="888" w:type="dxa"/>
            <w:shd w:val="clear" w:color="auto" w:fill="auto"/>
            <w:noWrap/>
            <w:vAlign w:val="bottom"/>
            <w:hideMark/>
          </w:tcPr>
          <w:p w14:paraId="37FE0362" w14:textId="4B12361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147.3</w:t>
            </w:r>
          </w:p>
        </w:tc>
        <w:tc>
          <w:tcPr>
            <w:tcW w:w="888" w:type="dxa"/>
            <w:shd w:val="clear" w:color="auto" w:fill="auto"/>
            <w:noWrap/>
            <w:vAlign w:val="bottom"/>
            <w:hideMark/>
          </w:tcPr>
          <w:p w14:paraId="26D4A6E3" w14:textId="2FAAEE1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147.0</w:t>
            </w:r>
          </w:p>
        </w:tc>
        <w:tc>
          <w:tcPr>
            <w:tcW w:w="888" w:type="dxa"/>
            <w:shd w:val="clear" w:color="auto" w:fill="auto"/>
            <w:noWrap/>
            <w:vAlign w:val="bottom"/>
            <w:hideMark/>
          </w:tcPr>
          <w:p w14:paraId="4713159A" w14:textId="1C1632D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151.1</w:t>
            </w:r>
          </w:p>
        </w:tc>
        <w:tc>
          <w:tcPr>
            <w:tcW w:w="888" w:type="dxa"/>
            <w:shd w:val="clear" w:color="auto" w:fill="auto"/>
            <w:noWrap/>
            <w:vAlign w:val="bottom"/>
            <w:hideMark/>
          </w:tcPr>
          <w:p w14:paraId="42308532" w14:textId="6959657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149.1</w:t>
            </w:r>
          </w:p>
        </w:tc>
        <w:tc>
          <w:tcPr>
            <w:tcW w:w="888" w:type="dxa"/>
            <w:shd w:val="clear" w:color="auto" w:fill="auto"/>
            <w:noWrap/>
            <w:vAlign w:val="bottom"/>
            <w:hideMark/>
          </w:tcPr>
          <w:p w14:paraId="5A72973E" w14:textId="3BB045E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150.1</w:t>
            </w:r>
          </w:p>
        </w:tc>
        <w:tc>
          <w:tcPr>
            <w:tcW w:w="890" w:type="dxa"/>
            <w:shd w:val="clear" w:color="auto" w:fill="auto"/>
            <w:noWrap/>
            <w:vAlign w:val="bottom"/>
            <w:hideMark/>
          </w:tcPr>
          <w:p w14:paraId="79211BAF" w14:textId="09BE57B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151.0</w:t>
            </w:r>
          </w:p>
        </w:tc>
      </w:tr>
      <w:tr w:rsidR="00140D04" w:rsidRPr="00850E19" w14:paraId="60AE93EB" w14:textId="77777777" w:rsidTr="002208A1">
        <w:trPr>
          <w:trHeight w:val="276"/>
        </w:trPr>
        <w:tc>
          <w:tcPr>
            <w:tcW w:w="2309" w:type="dxa"/>
            <w:tcBorders>
              <w:right w:val="single" w:sz="4" w:space="0" w:color="auto"/>
            </w:tcBorders>
            <w:shd w:val="clear" w:color="000000" w:fill="DDE9EF"/>
            <w:noWrap/>
            <w:vAlign w:val="bottom"/>
            <w:hideMark/>
          </w:tcPr>
          <w:p w14:paraId="78A01090" w14:textId="3D6369BD"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974" w:type="dxa"/>
            <w:tcBorders>
              <w:top w:val="nil"/>
              <w:left w:val="single" w:sz="4" w:space="0" w:color="auto"/>
              <w:bottom w:val="nil"/>
              <w:right w:val="single" w:sz="4" w:space="0" w:color="auto"/>
            </w:tcBorders>
            <w:shd w:val="clear" w:color="000000" w:fill="DDE9EF"/>
            <w:noWrap/>
            <w:vAlign w:val="bottom"/>
            <w:hideMark/>
          </w:tcPr>
          <w:p w14:paraId="2FA84D10" w14:textId="70E6EBA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320.0</w:t>
            </w:r>
          </w:p>
        </w:tc>
        <w:tc>
          <w:tcPr>
            <w:tcW w:w="974" w:type="dxa"/>
            <w:tcBorders>
              <w:left w:val="single" w:sz="4" w:space="0" w:color="auto"/>
            </w:tcBorders>
            <w:shd w:val="clear" w:color="000000" w:fill="DDE9EF"/>
            <w:noWrap/>
            <w:vAlign w:val="bottom"/>
            <w:hideMark/>
          </w:tcPr>
          <w:p w14:paraId="66A13640" w14:textId="218802C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106.4</w:t>
            </w:r>
          </w:p>
        </w:tc>
        <w:tc>
          <w:tcPr>
            <w:tcW w:w="888" w:type="dxa"/>
            <w:gridSpan w:val="2"/>
            <w:shd w:val="clear" w:color="000000" w:fill="DDE9EF"/>
            <w:noWrap/>
            <w:vAlign w:val="bottom"/>
            <w:hideMark/>
          </w:tcPr>
          <w:p w14:paraId="51AB347A" w14:textId="1C8606E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92.8</w:t>
            </w:r>
          </w:p>
        </w:tc>
        <w:tc>
          <w:tcPr>
            <w:tcW w:w="888" w:type="dxa"/>
            <w:shd w:val="clear" w:color="000000" w:fill="DDE9EF"/>
            <w:noWrap/>
            <w:vAlign w:val="bottom"/>
            <w:hideMark/>
          </w:tcPr>
          <w:p w14:paraId="3009167F" w14:textId="5A64420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82.5</w:t>
            </w:r>
          </w:p>
        </w:tc>
        <w:tc>
          <w:tcPr>
            <w:tcW w:w="888" w:type="dxa"/>
            <w:shd w:val="clear" w:color="000000" w:fill="DDE9EF"/>
            <w:noWrap/>
            <w:vAlign w:val="bottom"/>
            <w:hideMark/>
          </w:tcPr>
          <w:p w14:paraId="67B0C85F" w14:textId="1E83666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78.7</w:t>
            </w:r>
          </w:p>
        </w:tc>
        <w:tc>
          <w:tcPr>
            <w:tcW w:w="888" w:type="dxa"/>
            <w:shd w:val="clear" w:color="000000" w:fill="DDE9EF"/>
            <w:noWrap/>
            <w:vAlign w:val="bottom"/>
            <w:hideMark/>
          </w:tcPr>
          <w:p w14:paraId="0403D43C" w14:textId="33318FC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79.9</w:t>
            </w:r>
          </w:p>
        </w:tc>
        <w:tc>
          <w:tcPr>
            <w:tcW w:w="888" w:type="dxa"/>
            <w:shd w:val="clear" w:color="000000" w:fill="DDE9EF"/>
            <w:noWrap/>
            <w:vAlign w:val="bottom"/>
            <w:hideMark/>
          </w:tcPr>
          <w:p w14:paraId="21F1AE9B" w14:textId="2E339C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78.9</w:t>
            </w:r>
          </w:p>
        </w:tc>
        <w:tc>
          <w:tcPr>
            <w:tcW w:w="888" w:type="dxa"/>
            <w:shd w:val="clear" w:color="000000" w:fill="DDE9EF"/>
            <w:noWrap/>
            <w:vAlign w:val="bottom"/>
            <w:hideMark/>
          </w:tcPr>
          <w:p w14:paraId="4FC43B9C" w14:textId="01F9AAC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78.6</w:t>
            </w:r>
          </w:p>
        </w:tc>
        <w:tc>
          <w:tcPr>
            <w:tcW w:w="890" w:type="dxa"/>
            <w:shd w:val="clear" w:color="000000" w:fill="DDE9EF"/>
            <w:noWrap/>
            <w:vAlign w:val="bottom"/>
            <w:hideMark/>
          </w:tcPr>
          <w:p w14:paraId="362FBE91" w14:textId="6FAF115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140D04" w:rsidRPr="00850E19" w14:paraId="30F14653" w14:textId="77777777" w:rsidTr="002208A1">
        <w:trPr>
          <w:trHeight w:val="276"/>
        </w:trPr>
        <w:tc>
          <w:tcPr>
            <w:tcW w:w="2309" w:type="dxa"/>
            <w:tcBorders>
              <w:right w:val="single" w:sz="4" w:space="0" w:color="auto"/>
            </w:tcBorders>
            <w:shd w:val="clear" w:color="auto" w:fill="auto"/>
            <w:noWrap/>
            <w:vAlign w:val="bottom"/>
            <w:hideMark/>
          </w:tcPr>
          <w:p w14:paraId="246D9702" w14:textId="437EAE7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974" w:type="dxa"/>
            <w:tcBorders>
              <w:top w:val="nil"/>
              <w:left w:val="single" w:sz="4" w:space="0" w:color="auto"/>
              <w:bottom w:val="nil"/>
              <w:right w:val="single" w:sz="4" w:space="0" w:color="auto"/>
            </w:tcBorders>
            <w:shd w:val="clear" w:color="auto" w:fill="auto"/>
            <w:noWrap/>
            <w:vAlign w:val="bottom"/>
            <w:hideMark/>
          </w:tcPr>
          <w:p w14:paraId="1B46EC23" w14:textId="75EED05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111.1</w:t>
            </w:r>
          </w:p>
        </w:tc>
        <w:tc>
          <w:tcPr>
            <w:tcW w:w="974" w:type="dxa"/>
            <w:tcBorders>
              <w:left w:val="single" w:sz="4" w:space="0" w:color="auto"/>
            </w:tcBorders>
            <w:shd w:val="clear" w:color="auto" w:fill="auto"/>
            <w:noWrap/>
            <w:vAlign w:val="bottom"/>
            <w:hideMark/>
          </w:tcPr>
          <w:p w14:paraId="0ADDCE57" w14:textId="7091353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30.8</w:t>
            </w:r>
          </w:p>
        </w:tc>
        <w:tc>
          <w:tcPr>
            <w:tcW w:w="888" w:type="dxa"/>
            <w:gridSpan w:val="2"/>
            <w:shd w:val="clear" w:color="auto" w:fill="auto"/>
            <w:noWrap/>
            <w:vAlign w:val="bottom"/>
            <w:hideMark/>
          </w:tcPr>
          <w:p w14:paraId="7A4187FD" w14:textId="5E3100A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27.8</w:t>
            </w:r>
          </w:p>
        </w:tc>
        <w:tc>
          <w:tcPr>
            <w:tcW w:w="888" w:type="dxa"/>
            <w:shd w:val="clear" w:color="auto" w:fill="auto"/>
            <w:noWrap/>
            <w:vAlign w:val="bottom"/>
            <w:hideMark/>
          </w:tcPr>
          <w:p w14:paraId="3F0AF171" w14:textId="18873E6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28.6</w:t>
            </w:r>
          </w:p>
        </w:tc>
        <w:tc>
          <w:tcPr>
            <w:tcW w:w="888" w:type="dxa"/>
            <w:shd w:val="clear" w:color="auto" w:fill="auto"/>
            <w:noWrap/>
            <w:vAlign w:val="bottom"/>
            <w:hideMark/>
          </w:tcPr>
          <w:p w14:paraId="21DD51B2" w14:textId="66CC1AD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27.3</w:t>
            </w:r>
          </w:p>
        </w:tc>
        <w:tc>
          <w:tcPr>
            <w:tcW w:w="888" w:type="dxa"/>
            <w:shd w:val="clear" w:color="auto" w:fill="auto"/>
            <w:noWrap/>
            <w:vAlign w:val="bottom"/>
            <w:hideMark/>
          </w:tcPr>
          <w:p w14:paraId="4293E4BE" w14:textId="703095A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27.6</w:t>
            </w:r>
          </w:p>
        </w:tc>
        <w:tc>
          <w:tcPr>
            <w:tcW w:w="888" w:type="dxa"/>
            <w:shd w:val="clear" w:color="auto" w:fill="auto"/>
            <w:noWrap/>
            <w:vAlign w:val="bottom"/>
            <w:hideMark/>
          </w:tcPr>
          <w:p w14:paraId="3EBB2703" w14:textId="3A33DCC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27.6</w:t>
            </w:r>
          </w:p>
        </w:tc>
        <w:tc>
          <w:tcPr>
            <w:tcW w:w="888" w:type="dxa"/>
            <w:shd w:val="clear" w:color="auto" w:fill="auto"/>
            <w:noWrap/>
            <w:vAlign w:val="bottom"/>
            <w:hideMark/>
          </w:tcPr>
          <w:p w14:paraId="2CD47DB3" w14:textId="5B1C29E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26.3</w:t>
            </w:r>
          </w:p>
        </w:tc>
        <w:tc>
          <w:tcPr>
            <w:tcW w:w="890" w:type="dxa"/>
            <w:shd w:val="clear" w:color="auto" w:fill="auto"/>
            <w:noWrap/>
            <w:vAlign w:val="bottom"/>
            <w:hideMark/>
          </w:tcPr>
          <w:p w14:paraId="6EE70D2C" w14:textId="74E2E89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27.3</w:t>
            </w:r>
          </w:p>
        </w:tc>
      </w:tr>
      <w:tr w:rsidR="00140D04" w:rsidRPr="00850E19" w14:paraId="76742B85" w14:textId="77777777" w:rsidTr="002208A1">
        <w:trPr>
          <w:trHeight w:val="276"/>
        </w:trPr>
        <w:tc>
          <w:tcPr>
            <w:tcW w:w="2309" w:type="dxa"/>
            <w:tcBorders>
              <w:right w:val="single" w:sz="4" w:space="0" w:color="auto"/>
            </w:tcBorders>
            <w:shd w:val="clear" w:color="000000" w:fill="DDE9EF"/>
            <w:noWrap/>
            <w:vAlign w:val="bottom"/>
            <w:hideMark/>
          </w:tcPr>
          <w:p w14:paraId="3323A303" w14:textId="4320D4AF"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974" w:type="dxa"/>
            <w:tcBorders>
              <w:top w:val="nil"/>
              <w:left w:val="single" w:sz="4" w:space="0" w:color="auto"/>
              <w:bottom w:val="nil"/>
              <w:right w:val="single" w:sz="4" w:space="0" w:color="auto"/>
            </w:tcBorders>
            <w:shd w:val="clear" w:color="000000" w:fill="DDE9EF"/>
            <w:noWrap/>
            <w:vAlign w:val="bottom"/>
            <w:hideMark/>
          </w:tcPr>
          <w:p w14:paraId="79318127" w14:textId="0844798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255.6</w:t>
            </w:r>
          </w:p>
        </w:tc>
        <w:tc>
          <w:tcPr>
            <w:tcW w:w="974" w:type="dxa"/>
            <w:tcBorders>
              <w:left w:val="single" w:sz="4" w:space="0" w:color="auto"/>
            </w:tcBorders>
            <w:shd w:val="clear" w:color="000000" w:fill="DDE9EF"/>
            <w:noWrap/>
            <w:vAlign w:val="bottom"/>
            <w:hideMark/>
          </w:tcPr>
          <w:p w14:paraId="7B34B7EA" w14:textId="18AEAFD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63.5</w:t>
            </w:r>
          </w:p>
        </w:tc>
        <w:tc>
          <w:tcPr>
            <w:tcW w:w="888" w:type="dxa"/>
            <w:gridSpan w:val="2"/>
            <w:shd w:val="clear" w:color="000000" w:fill="DDE9EF"/>
            <w:noWrap/>
            <w:vAlign w:val="bottom"/>
            <w:hideMark/>
          </w:tcPr>
          <w:p w14:paraId="30808ADD" w14:textId="3D75312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63.1</w:t>
            </w:r>
          </w:p>
        </w:tc>
        <w:tc>
          <w:tcPr>
            <w:tcW w:w="888" w:type="dxa"/>
            <w:shd w:val="clear" w:color="000000" w:fill="DDE9EF"/>
            <w:noWrap/>
            <w:vAlign w:val="bottom"/>
            <w:hideMark/>
          </w:tcPr>
          <w:p w14:paraId="4E5C07B1" w14:textId="1584048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62.3</w:t>
            </w:r>
          </w:p>
        </w:tc>
        <w:tc>
          <w:tcPr>
            <w:tcW w:w="888" w:type="dxa"/>
            <w:shd w:val="clear" w:color="000000" w:fill="DDE9EF"/>
            <w:noWrap/>
            <w:vAlign w:val="bottom"/>
            <w:hideMark/>
          </w:tcPr>
          <w:p w14:paraId="3B9FEF1D" w14:textId="094C638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63.7</w:t>
            </w:r>
          </w:p>
        </w:tc>
        <w:tc>
          <w:tcPr>
            <w:tcW w:w="888" w:type="dxa"/>
            <w:shd w:val="clear" w:color="000000" w:fill="DDE9EF"/>
            <w:noWrap/>
            <w:vAlign w:val="bottom"/>
            <w:hideMark/>
          </w:tcPr>
          <w:p w14:paraId="01A4EEE6" w14:textId="057FA2D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63.7</w:t>
            </w:r>
          </w:p>
        </w:tc>
        <w:tc>
          <w:tcPr>
            <w:tcW w:w="888" w:type="dxa"/>
            <w:shd w:val="clear" w:color="000000" w:fill="DDE9EF"/>
            <w:noWrap/>
            <w:vAlign w:val="bottom"/>
            <w:hideMark/>
          </w:tcPr>
          <w:p w14:paraId="2F6DAC59" w14:textId="69442B2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65.8</w:t>
            </w:r>
          </w:p>
        </w:tc>
        <w:tc>
          <w:tcPr>
            <w:tcW w:w="888" w:type="dxa"/>
            <w:shd w:val="clear" w:color="000000" w:fill="DDE9EF"/>
            <w:noWrap/>
            <w:vAlign w:val="bottom"/>
            <w:hideMark/>
          </w:tcPr>
          <w:p w14:paraId="1D798E0E" w14:textId="3D81736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64.6</w:t>
            </w:r>
          </w:p>
        </w:tc>
        <w:tc>
          <w:tcPr>
            <w:tcW w:w="890" w:type="dxa"/>
            <w:shd w:val="clear" w:color="000000" w:fill="DDE9EF"/>
            <w:noWrap/>
            <w:vAlign w:val="bottom"/>
            <w:hideMark/>
          </w:tcPr>
          <w:p w14:paraId="5B4B6525" w14:textId="2A903D5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65.6</w:t>
            </w:r>
          </w:p>
        </w:tc>
      </w:tr>
      <w:tr w:rsidR="00140D04" w:rsidRPr="00850E19" w14:paraId="5A259E1C" w14:textId="77777777" w:rsidTr="002208A1">
        <w:trPr>
          <w:trHeight w:val="276"/>
        </w:trPr>
        <w:tc>
          <w:tcPr>
            <w:tcW w:w="2309" w:type="dxa"/>
            <w:tcBorders>
              <w:right w:val="single" w:sz="4" w:space="0" w:color="auto"/>
            </w:tcBorders>
            <w:shd w:val="clear" w:color="auto" w:fill="auto"/>
            <w:noWrap/>
            <w:vAlign w:val="bottom"/>
            <w:hideMark/>
          </w:tcPr>
          <w:p w14:paraId="61B68533" w14:textId="4A46463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974" w:type="dxa"/>
            <w:tcBorders>
              <w:top w:val="nil"/>
              <w:left w:val="single" w:sz="4" w:space="0" w:color="auto"/>
              <w:bottom w:val="nil"/>
              <w:right w:val="single" w:sz="4" w:space="0" w:color="auto"/>
            </w:tcBorders>
            <w:shd w:val="clear" w:color="auto" w:fill="auto"/>
            <w:noWrap/>
            <w:vAlign w:val="bottom"/>
            <w:hideMark/>
          </w:tcPr>
          <w:p w14:paraId="3220E758" w14:textId="4EC6EB7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459.3</w:t>
            </w:r>
          </w:p>
        </w:tc>
        <w:tc>
          <w:tcPr>
            <w:tcW w:w="974" w:type="dxa"/>
            <w:tcBorders>
              <w:left w:val="single" w:sz="4" w:space="0" w:color="auto"/>
            </w:tcBorders>
            <w:shd w:val="clear" w:color="auto" w:fill="auto"/>
            <w:noWrap/>
            <w:vAlign w:val="bottom"/>
            <w:hideMark/>
          </w:tcPr>
          <w:p w14:paraId="3357F170" w14:textId="291FE0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115.6</w:t>
            </w:r>
          </w:p>
        </w:tc>
        <w:tc>
          <w:tcPr>
            <w:tcW w:w="888" w:type="dxa"/>
            <w:gridSpan w:val="2"/>
            <w:shd w:val="clear" w:color="auto" w:fill="auto"/>
            <w:noWrap/>
            <w:vAlign w:val="bottom"/>
            <w:hideMark/>
          </w:tcPr>
          <w:p w14:paraId="4FD620B1" w14:textId="7B1E3E4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112.6</w:t>
            </w:r>
          </w:p>
        </w:tc>
        <w:tc>
          <w:tcPr>
            <w:tcW w:w="888" w:type="dxa"/>
            <w:shd w:val="clear" w:color="auto" w:fill="auto"/>
            <w:noWrap/>
            <w:vAlign w:val="bottom"/>
            <w:hideMark/>
          </w:tcPr>
          <w:p w14:paraId="64B0F952" w14:textId="22D0C49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114.9</w:t>
            </w:r>
          </w:p>
        </w:tc>
        <w:tc>
          <w:tcPr>
            <w:tcW w:w="888" w:type="dxa"/>
            <w:shd w:val="clear" w:color="auto" w:fill="auto"/>
            <w:noWrap/>
            <w:vAlign w:val="bottom"/>
            <w:hideMark/>
          </w:tcPr>
          <w:p w14:paraId="7459A284" w14:textId="61CF5E1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116.2</w:t>
            </w:r>
          </w:p>
        </w:tc>
        <w:tc>
          <w:tcPr>
            <w:tcW w:w="888" w:type="dxa"/>
            <w:shd w:val="clear" w:color="auto" w:fill="auto"/>
            <w:noWrap/>
            <w:vAlign w:val="bottom"/>
            <w:hideMark/>
          </w:tcPr>
          <w:p w14:paraId="2DBC9917" w14:textId="41420D2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114.8</w:t>
            </w:r>
          </w:p>
        </w:tc>
        <w:tc>
          <w:tcPr>
            <w:tcW w:w="888" w:type="dxa"/>
            <w:shd w:val="clear" w:color="auto" w:fill="auto"/>
            <w:noWrap/>
            <w:vAlign w:val="bottom"/>
            <w:hideMark/>
          </w:tcPr>
          <w:p w14:paraId="3749DA01" w14:textId="4A84F04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113.5</w:t>
            </w:r>
          </w:p>
        </w:tc>
        <w:tc>
          <w:tcPr>
            <w:tcW w:w="888" w:type="dxa"/>
            <w:shd w:val="clear" w:color="auto" w:fill="auto"/>
            <w:noWrap/>
            <w:vAlign w:val="bottom"/>
            <w:hideMark/>
          </w:tcPr>
          <w:p w14:paraId="273D1941" w14:textId="4F775D1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112.6</w:t>
            </w:r>
          </w:p>
        </w:tc>
        <w:tc>
          <w:tcPr>
            <w:tcW w:w="890" w:type="dxa"/>
            <w:shd w:val="clear" w:color="auto" w:fill="auto"/>
            <w:noWrap/>
            <w:vAlign w:val="bottom"/>
            <w:hideMark/>
          </w:tcPr>
          <w:p w14:paraId="6DFE91A0" w14:textId="591DEE2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110.4</w:t>
            </w:r>
          </w:p>
        </w:tc>
      </w:tr>
      <w:tr w:rsidR="00140D04" w:rsidRPr="00850E19" w14:paraId="371BCBD8" w14:textId="77777777" w:rsidTr="002208A1">
        <w:trPr>
          <w:trHeight w:val="276"/>
        </w:trPr>
        <w:tc>
          <w:tcPr>
            <w:tcW w:w="2309" w:type="dxa"/>
            <w:tcBorders>
              <w:right w:val="single" w:sz="4" w:space="0" w:color="auto"/>
            </w:tcBorders>
            <w:shd w:val="clear" w:color="000000" w:fill="DDE9EF"/>
            <w:noWrap/>
            <w:vAlign w:val="bottom"/>
            <w:hideMark/>
          </w:tcPr>
          <w:p w14:paraId="702F8318" w14:textId="5DA494BB"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974" w:type="dxa"/>
            <w:tcBorders>
              <w:top w:val="nil"/>
              <w:left w:val="single" w:sz="4" w:space="0" w:color="auto"/>
              <w:bottom w:val="nil"/>
              <w:right w:val="single" w:sz="4" w:space="0" w:color="auto"/>
            </w:tcBorders>
            <w:shd w:val="clear" w:color="000000" w:fill="DDE9EF"/>
            <w:noWrap/>
            <w:vAlign w:val="bottom"/>
            <w:hideMark/>
          </w:tcPr>
          <w:p w14:paraId="69C51146" w14:textId="094C4B1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2018.1</w:t>
            </w:r>
          </w:p>
        </w:tc>
        <w:tc>
          <w:tcPr>
            <w:tcW w:w="974" w:type="dxa"/>
            <w:tcBorders>
              <w:left w:val="single" w:sz="4" w:space="0" w:color="auto"/>
            </w:tcBorders>
            <w:shd w:val="clear" w:color="000000" w:fill="DDE9EF"/>
            <w:noWrap/>
            <w:vAlign w:val="bottom"/>
            <w:hideMark/>
          </w:tcPr>
          <w:p w14:paraId="48349773" w14:textId="0D86012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539.2</w:t>
            </w:r>
          </w:p>
        </w:tc>
        <w:tc>
          <w:tcPr>
            <w:tcW w:w="888" w:type="dxa"/>
            <w:gridSpan w:val="2"/>
            <w:shd w:val="clear" w:color="000000" w:fill="DDE9EF"/>
            <w:noWrap/>
            <w:vAlign w:val="bottom"/>
            <w:hideMark/>
          </w:tcPr>
          <w:p w14:paraId="24A2FBA2" w14:textId="24CA4EB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512.0</w:t>
            </w:r>
          </w:p>
        </w:tc>
        <w:tc>
          <w:tcPr>
            <w:tcW w:w="888" w:type="dxa"/>
            <w:shd w:val="clear" w:color="000000" w:fill="DDE9EF"/>
            <w:noWrap/>
            <w:vAlign w:val="bottom"/>
            <w:hideMark/>
          </w:tcPr>
          <w:p w14:paraId="1B9C3C10" w14:textId="6260D4E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513.1</w:t>
            </w:r>
          </w:p>
        </w:tc>
        <w:tc>
          <w:tcPr>
            <w:tcW w:w="888" w:type="dxa"/>
            <w:shd w:val="clear" w:color="000000" w:fill="DDE9EF"/>
            <w:noWrap/>
            <w:vAlign w:val="bottom"/>
            <w:hideMark/>
          </w:tcPr>
          <w:p w14:paraId="53B8ECDB" w14:textId="7A07D27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489.3</w:t>
            </w:r>
          </w:p>
        </w:tc>
        <w:tc>
          <w:tcPr>
            <w:tcW w:w="888" w:type="dxa"/>
            <w:shd w:val="clear" w:color="000000" w:fill="DDE9EF"/>
            <w:noWrap/>
            <w:vAlign w:val="bottom"/>
            <w:hideMark/>
          </w:tcPr>
          <w:p w14:paraId="78636C7D" w14:textId="7B6B21B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508.1</w:t>
            </w:r>
          </w:p>
        </w:tc>
        <w:tc>
          <w:tcPr>
            <w:tcW w:w="888" w:type="dxa"/>
            <w:shd w:val="clear" w:color="000000" w:fill="DDE9EF"/>
            <w:noWrap/>
            <w:vAlign w:val="bottom"/>
            <w:hideMark/>
          </w:tcPr>
          <w:p w14:paraId="1945FCEF" w14:textId="2885FF0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507.5</w:t>
            </w:r>
          </w:p>
        </w:tc>
        <w:tc>
          <w:tcPr>
            <w:tcW w:w="888" w:type="dxa"/>
            <w:shd w:val="clear" w:color="000000" w:fill="DDE9EF"/>
            <w:noWrap/>
            <w:vAlign w:val="bottom"/>
            <w:hideMark/>
          </w:tcPr>
          <w:p w14:paraId="2D052AAD" w14:textId="7006101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512.1</w:t>
            </w:r>
          </w:p>
        </w:tc>
        <w:tc>
          <w:tcPr>
            <w:tcW w:w="890" w:type="dxa"/>
            <w:shd w:val="clear" w:color="000000" w:fill="DDE9EF"/>
            <w:noWrap/>
            <w:vAlign w:val="bottom"/>
            <w:hideMark/>
          </w:tcPr>
          <w:p w14:paraId="3A42FE1F" w14:textId="28CC204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512.4</w:t>
            </w:r>
          </w:p>
        </w:tc>
      </w:tr>
      <w:tr w:rsidR="00140D04" w:rsidRPr="00850E19" w14:paraId="6AB29AE0" w14:textId="77777777" w:rsidTr="002208A1">
        <w:trPr>
          <w:trHeight w:val="276"/>
        </w:trPr>
        <w:tc>
          <w:tcPr>
            <w:tcW w:w="2309" w:type="dxa"/>
            <w:shd w:val="clear" w:color="000000" w:fill="39617D"/>
            <w:noWrap/>
            <w:vAlign w:val="bottom"/>
            <w:hideMark/>
          </w:tcPr>
          <w:p w14:paraId="4067FC7A" w14:textId="6C4A1354" w:rsidR="00140D04" w:rsidRPr="00850E19" w:rsidRDefault="00140D04" w:rsidP="00140D04">
            <w:pPr>
              <w:spacing w:after="0" w:line="240" w:lineRule="auto"/>
              <w:ind w:firstLineChars="100" w:firstLine="160"/>
              <w:rPr>
                <w:rFonts w:ascii="Yu Gothic Medium" w:eastAsia="Yu Gothic Medium" w:hAnsi="Yu Gothic Medium" w:cs="Arial"/>
                <w:b/>
                <w:bCs/>
                <w:i/>
                <w:iCs/>
                <w:color w:val="FFFFFF"/>
                <w:sz w:val="16"/>
                <w:szCs w:val="16"/>
                <w:lang w:val="en-US"/>
              </w:rPr>
            </w:pPr>
            <w:r>
              <w:rPr>
                <w:rFonts w:ascii="Yu Gothic Medium" w:eastAsia="Yu Gothic Medium" w:hAnsi="Yu Gothic Medium" w:cs="Arial" w:hint="eastAsia"/>
                <w:b/>
                <w:bCs/>
                <w:i/>
                <w:iCs/>
                <w:color w:val="FFFFFF"/>
                <w:sz w:val="16"/>
                <w:szCs w:val="16"/>
              </w:rPr>
              <w:t>Imports</w:t>
            </w:r>
          </w:p>
        </w:tc>
        <w:tc>
          <w:tcPr>
            <w:tcW w:w="974" w:type="dxa"/>
            <w:tcBorders>
              <w:top w:val="nil"/>
              <w:bottom w:val="nil"/>
            </w:tcBorders>
            <w:shd w:val="clear" w:color="000000" w:fill="39617D"/>
            <w:noWrap/>
            <w:vAlign w:val="bottom"/>
            <w:hideMark/>
          </w:tcPr>
          <w:p w14:paraId="704DBA72" w14:textId="11CEF494"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74" w:type="dxa"/>
            <w:shd w:val="clear" w:color="000000" w:fill="39617D"/>
            <w:noWrap/>
            <w:vAlign w:val="bottom"/>
            <w:hideMark/>
          </w:tcPr>
          <w:p w14:paraId="70F6975B" w14:textId="7633C868"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88" w:type="dxa"/>
            <w:gridSpan w:val="2"/>
            <w:shd w:val="clear" w:color="000000" w:fill="39617D"/>
            <w:noWrap/>
            <w:vAlign w:val="bottom"/>
            <w:hideMark/>
          </w:tcPr>
          <w:p w14:paraId="3F196649" w14:textId="7416DD76"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88" w:type="dxa"/>
            <w:shd w:val="clear" w:color="000000" w:fill="39617D"/>
            <w:noWrap/>
            <w:vAlign w:val="bottom"/>
            <w:hideMark/>
          </w:tcPr>
          <w:p w14:paraId="4C75CB78" w14:textId="6AFE56DF"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88" w:type="dxa"/>
            <w:shd w:val="clear" w:color="000000" w:fill="39617D"/>
            <w:noWrap/>
            <w:vAlign w:val="bottom"/>
            <w:hideMark/>
          </w:tcPr>
          <w:p w14:paraId="5E0BA956" w14:textId="4C68BE51"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88" w:type="dxa"/>
            <w:shd w:val="clear" w:color="000000" w:fill="39617D"/>
            <w:noWrap/>
            <w:vAlign w:val="bottom"/>
            <w:hideMark/>
          </w:tcPr>
          <w:p w14:paraId="006C33EB" w14:textId="3C47C45E"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88" w:type="dxa"/>
            <w:shd w:val="clear" w:color="000000" w:fill="39617D"/>
            <w:noWrap/>
            <w:vAlign w:val="bottom"/>
            <w:hideMark/>
          </w:tcPr>
          <w:p w14:paraId="52107285" w14:textId="0031CAB3"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88" w:type="dxa"/>
            <w:shd w:val="clear" w:color="000000" w:fill="39617D"/>
            <w:noWrap/>
            <w:vAlign w:val="bottom"/>
            <w:hideMark/>
          </w:tcPr>
          <w:p w14:paraId="5C064257" w14:textId="725AB3E9"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890" w:type="dxa"/>
            <w:shd w:val="clear" w:color="000000" w:fill="39617D"/>
            <w:noWrap/>
            <w:vAlign w:val="bottom"/>
            <w:hideMark/>
          </w:tcPr>
          <w:p w14:paraId="772BE9BB" w14:textId="614732D0" w:rsidR="00140D04" w:rsidRPr="00850E19" w:rsidRDefault="00140D04" w:rsidP="00140D04">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r>
      <w:tr w:rsidR="00140D04" w:rsidRPr="00850E19" w14:paraId="0A3E5C73" w14:textId="77777777" w:rsidTr="002208A1">
        <w:trPr>
          <w:trHeight w:val="276"/>
        </w:trPr>
        <w:tc>
          <w:tcPr>
            <w:tcW w:w="2309" w:type="dxa"/>
            <w:tcBorders>
              <w:right w:val="single" w:sz="4" w:space="0" w:color="auto"/>
            </w:tcBorders>
            <w:shd w:val="clear" w:color="auto" w:fill="auto"/>
            <w:noWrap/>
            <w:vAlign w:val="bottom"/>
            <w:hideMark/>
          </w:tcPr>
          <w:p w14:paraId="60EC6B99" w14:textId="246E36E7" w:rsidR="00140D04" w:rsidRPr="00850E19" w:rsidRDefault="00140D04" w:rsidP="00140D04">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974" w:type="dxa"/>
            <w:tcBorders>
              <w:top w:val="nil"/>
              <w:left w:val="single" w:sz="4" w:space="0" w:color="auto"/>
              <w:bottom w:val="nil"/>
              <w:right w:val="single" w:sz="4" w:space="0" w:color="auto"/>
            </w:tcBorders>
            <w:shd w:val="clear" w:color="auto" w:fill="auto"/>
            <w:noWrap/>
            <w:vAlign w:val="bottom"/>
            <w:hideMark/>
          </w:tcPr>
          <w:p w14:paraId="68E8BFD2" w14:textId="46347FB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18509.2</w:t>
            </w:r>
          </w:p>
        </w:tc>
        <w:tc>
          <w:tcPr>
            <w:tcW w:w="974" w:type="dxa"/>
            <w:tcBorders>
              <w:left w:val="single" w:sz="4" w:space="0" w:color="auto"/>
            </w:tcBorders>
            <w:shd w:val="clear" w:color="auto" w:fill="auto"/>
            <w:noWrap/>
            <w:vAlign w:val="bottom"/>
            <w:hideMark/>
          </w:tcPr>
          <w:p w14:paraId="4413C311" w14:textId="121F82B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4951.3</w:t>
            </w:r>
          </w:p>
        </w:tc>
        <w:tc>
          <w:tcPr>
            <w:tcW w:w="888" w:type="dxa"/>
            <w:gridSpan w:val="2"/>
            <w:shd w:val="clear" w:color="auto" w:fill="auto"/>
            <w:noWrap/>
            <w:vAlign w:val="bottom"/>
            <w:hideMark/>
          </w:tcPr>
          <w:p w14:paraId="452F2C9B" w14:textId="0872547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4782.8</w:t>
            </w:r>
          </w:p>
        </w:tc>
        <w:tc>
          <w:tcPr>
            <w:tcW w:w="888" w:type="dxa"/>
            <w:shd w:val="clear" w:color="auto" w:fill="auto"/>
            <w:noWrap/>
            <w:vAlign w:val="bottom"/>
            <w:hideMark/>
          </w:tcPr>
          <w:p w14:paraId="3DCF1073" w14:textId="3E7A6BB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4744.6</w:t>
            </w:r>
          </w:p>
        </w:tc>
        <w:tc>
          <w:tcPr>
            <w:tcW w:w="888" w:type="dxa"/>
            <w:shd w:val="clear" w:color="auto" w:fill="auto"/>
            <w:noWrap/>
            <w:vAlign w:val="bottom"/>
            <w:hideMark/>
          </w:tcPr>
          <w:p w14:paraId="4BB6D2F5" w14:textId="32E31E8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4650.5</w:t>
            </w:r>
          </w:p>
        </w:tc>
        <w:tc>
          <w:tcPr>
            <w:tcW w:w="888" w:type="dxa"/>
            <w:shd w:val="clear" w:color="auto" w:fill="auto"/>
            <w:noWrap/>
            <w:vAlign w:val="bottom"/>
            <w:hideMark/>
          </w:tcPr>
          <w:p w14:paraId="3FC7F046" w14:textId="4920A79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4561.7</w:t>
            </w:r>
          </w:p>
        </w:tc>
        <w:tc>
          <w:tcPr>
            <w:tcW w:w="888" w:type="dxa"/>
            <w:shd w:val="clear" w:color="auto" w:fill="auto"/>
            <w:noWrap/>
            <w:vAlign w:val="bottom"/>
            <w:hideMark/>
          </w:tcPr>
          <w:p w14:paraId="74597D27" w14:textId="6B9EE55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4552.3</w:t>
            </w:r>
          </w:p>
        </w:tc>
        <w:tc>
          <w:tcPr>
            <w:tcW w:w="888" w:type="dxa"/>
            <w:shd w:val="clear" w:color="auto" w:fill="auto"/>
            <w:noWrap/>
            <w:vAlign w:val="bottom"/>
            <w:hideMark/>
          </w:tcPr>
          <w:p w14:paraId="28232533" w14:textId="64EA64D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4543.7</w:t>
            </w:r>
          </w:p>
        </w:tc>
        <w:tc>
          <w:tcPr>
            <w:tcW w:w="890" w:type="dxa"/>
            <w:shd w:val="clear" w:color="auto" w:fill="auto"/>
            <w:noWrap/>
            <w:vAlign w:val="bottom"/>
            <w:hideMark/>
          </w:tcPr>
          <w:p w14:paraId="6756DBE2" w14:textId="3F66388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4596.8</w:t>
            </w:r>
          </w:p>
        </w:tc>
      </w:tr>
      <w:tr w:rsidR="00140D04" w:rsidRPr="00850E19" w14:paraId="2B47D13E" w14:textId="77777777" w:rsidTr="002208A1">
        <w:trPr>
          <w:trHeight w:val="276"/>
        </w:trPr>
        <w:tc>
          <w:tcPr>
            <w:tcW w:w="2309" w:type="dxa"/>
            <w:tcBorders>
              <w:right w:val="single" w:sz="4" w:space="0" w:color="auto"/>
            </w:tcBorders>
            <w:shd w:val="clear" w:color="000000" w:fill="DDE9EF"/>
            <w:noWrap/>
            <w:vAlign w:val="bottom"/>
            <w:hideMark/>
          </w:tcPr>
          <w:p w14:paraId="156D581C" w14:textId="5C58E7A5"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974" w:type="dxa"/>
            <w:tcBorders>
              <w:top w:val="nil"/>
              <w:left w:val="single" w:sz="4" w:space="0" w:color="auto"/>
              <w:bottom w:val="nil"/>
              <w:right w:val="single" w:sz="4" w:space="0" w:color="auto"/>
            </w:tcBorders>
            <w:shd w:val="clear" w:color="000000" w:fill="DDE9EF"/>
            <w:noWrap/>
            <w:vAlign w:val="bottom"/>
            <w:hideMark/>
          </w:tcPr>
          <w:p w14:paraId="1ED9E3B8" w14:textId="7F6D244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73.7</w:t>
            </w:r>
          </w:p>
        </w:tc>
        <w:tc>
          <w:tcPr>
            <w:tcW w:w="974" w:type="dxa"/>
            <w:tcBorders>
              <w:left w:val="single" w:sz="4" w:space="0" w:color="auto"/>
            </w:tcBorders>
            <w:shd w:val="clear" w:color="000000" w:fill="DDE9EF"/>
            <w:noWrap/>
            <w:vAlign w:val="bottom"/>
            <w:hideMark/>
          </w:tcPr>
          <w:p w14:paraId="2801D081" w14:textId="578CCB7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21.5</w:t>
            </w:r>
          </w:p>
        </w:tc>
        <w:tc>
          <w:tcPr>
            <w:tcW w:w="888" w:type="dxa"/>
            <w:gridSpan w:val="2"/>
            <w:shd w:val="clear" w:color="000000" w:fill="DDE9EF"/>
            <w:noWrap/>
            <w:vAlign w:val="bottom"/>
            <w:hideMark/>
          </w:tcPr>
          <w:p w14:paraId="68A8A35A" w14:textId="45B9BF3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17.7</w:t>
            </w:r>
          </w:p>
        </w:tc>
        <w:tc>
          <w:tcPr>
            <w:tcW w:w="888" w:type="dxa"/>
            <w:shd w:val="clear" w:color="000000" w:fill="DDE9EF"/>
            <w:noWrap/>
            <w:vAlign w:val="bottom"/>
            <w:hideMark/>
          </w:tcPr>
          <w:p w14:paraId="288FA045" w14:textId="0ACE01F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18.9</w:t>
            </w:r>
          </w:p>
        </w:tc>
        <w:tc>
          <w:tcPr>
            <w:tcW w:w="888" w:type="dxa"/>
            <w:shd w:val="clear" w:color="000000" w:fill="DDE9EF"/>
            <w:noWrap/>
            <w:vAlign w:val="bottom"/>
            <w:hideMark/>
          </w:tcPr>
          <w:p w14:paraId="2904321D" w14:textId="420060A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19.9</w:t>
            </w:r>
          </w:p>
        </w:tc>
        <w:tc>
          <w:tcPr>
            <w:tcW w:w="888" w:type="dxa"/>
            <w:shd w:val="clear" w:color="000000" w:fill="DDE9EF"/>
            <w:noWrap/>
            <w:vAlign w:val="bottom"/>
            <w:hideMark/>
          </w:tcPr>
          <w:p w14:paraId="21033B1C" w14:textId="42409EB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18.6</w:t>
            </w:r>
          </w:p>
        </w:tc>
        <w:tc>
          <w:tcPr>
            <w:tcW w:w="888" w:type="dxa"/>
            <w:shd w:val="clear" w:color="000000" w:fill="DDE9EF"/>
            <w:noWrap/>
            <w:vAlign w:val="bottom"/>
            <w:hideMark/>
          </w:tcPr>
          <w:p w14:paraId="13FF59F8" w14:textId="0AAF436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16.3</w:t>
            </w:r>
          </w:p>
        </w:tc>
        <w:tc>
          <w:tcPr>
            <w:tcW w:w="888" w:type="dxa"/>
            <w:shd w:val="clear" w:color="000000" w:fill="DDE9EF"/>
            <w:noWrap/>
            <w:vAlign w:val="bottom"/>
            <w:hideMark/>
          </w:tcPr>
          <w:p w14:paraId="462B4CCB" w14:textId="1775244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14.6</w:t>
            </w:r>
          </w:p>
        </w:tc>
        <w:tc>
          <w:tcPr>
            <w:tcW w:w="890" w:type="dxa"/>
            <w:shd w:val="clear" w:color="000000" w:fill="DDE9EF"/>
            <w:noWrap/>
            <w:vAlign w:val="bottom"/>
            <w:hideMark/>
          </w:tcPr>
          <w:p w14:paraId="062DEF73" w14:textId="19E3E43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13.8</w:t>
            </w:r>
          </w:p>
        </w:tc>
      </w:tr>
      <w:tr w:rsidR="00140D04" w:rsidRPr="00850E19" w14:paraId="34C91726" w14:textId="77777777" w:rsidTr="002208A1">
        <w:trPr>
          <w:trHeight w:val="276"/>
        </w:trPr>
        <w:tc>
          <w:tcPr>
            <w:tcW w:w="2309" w:type="dxa"/>
            <w:tcBorders>
              <w:right w:val="single" w:sz="4" w:space="0" w:color="auto"/>
            </w:tcBorders>
            <w:shd w:val="clear" w:color="auto" w:fill="auto"/>
            <w:noWrap/>
            <w:vAlign w:val="bottom"/>
            <w:hideMark/>
          </w:tcPr>
          <w:p w14:paraId="7D32EF6B" w14:textId="59CDEF0F"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974" w:type="dxa"/>
            <w:tcBorders>
              <w:top w:val="nil"/>
              <w:left w:val="single" w:sz="4" w:space="0" w:color="auto"/>
              <w:bottom w:val="nil"/>
              <w:right w:val="single" w:sz="4" w:space="0" w:color="auto"/>
            </w:tcBorders>
            <w:shd w:val="clear" w:color="auto" w:fill="auto"/>
            <w:noWrap/>
            <w:vAlign w:val="bottom"/>
            <w:hideMark/>
          </w:tcPr>
          <w:p w14:paraId="2617C90B" w14:textId="594B727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275.9</w:t>
            </w:r>
          </w:p>
        </w:tc>
        <w:tc>
          <w:tcPr>
            <w:tcW w:w="974" w:type="dxa"/>
            <w:tcBorders>
              <w:left w:val="single" w:sz="4" w:space="0" w:color="auto"/>
            </w:tcBorders>
            <w:shd w:val="clear" w:color="auto" w:fill="auto"/>
            <w:noWrap/>
            <w:vAlign w:val="bottom"/>
            <w:hideMark/>
          </w:tcPr>
          <w:p w14:paraId="7988777F" w14:textId="0B8E4A4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73.1</w:t>
            </w:r>
          </w:p>
        </w:tc>
        <w:tc>
          <w:tcPr>
            <w:tcW w:w="888" w:type="dxa"/>
            <w:gridSpan w:val="2"/>
            <w:shd w:val="clear" w:color="auto" w:fill="auto"/>
            <w:noWrap/>
            <w:vAlign w:val="bottom"/>
            <w:hideMark/>
          </w:tcPr>
          <w:p w14:paraId="035D2E70" w14:textId="49ABC0F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69.5</w:t>
            </w:r>
          </w:p>
        </w:tc>
        <w:tc>
          <w:tcPr>
            <w:tcW w:w="888" w:type="dxa"/>
            <w:shd w:val="clear" w:color="auto" w:fill="auto"/>
            <w:noWrap/>
            <w:vAlign w:val="bottom"/>
            <w:hideMark/>
          </w:tcPr>
          <w:p w14:paraId="28CB365C" w14:textId="214C757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70.9</w:t>
            </w:r>
          </w:p>
        </w:tc>
        <w:tc>
          <w:tcPr>
            <w:tcW w:w="888" w:type="dxa"/>
            <w:shd w:val="clear" w:color="auto" w:fill="auto"/>
            <w:noWrap/>
            <w:vAlign w:val="bottom"/>
            <w:hideMark/>
          </w:tcPr>
          <w:p w14:paraId="16F13FB1" w14:textId="07C02AC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68.8</w:t>
            </w:r>
          </w:p>
        </w:tc>
        <w:tc>
          <w:tcPr>
            <w:tcW w:w="888" w:type="dxa"/>
            <w:shd w:val="clear" w:color="auto" w:fill="auto"/>
            <w:noWrap/>
            <w:vAlign w:val="bottom"/>
            <w:hideMark/>
          </w:tcPr>
          <w:p w14:paraId="40251BBA" w14:textId="3DB244C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69.3</w:t>
            </w:r>
          </w:p>
        </w:tc>
        <w:tc>
          <w:tcPr>
            <w:tcW w:w="888" w:type="dxa"/>
            <w:shd w:val="clear" w:color="auto" w:fill="auto"/>
            <w:noWrap/>
            <w:vAlign w:val="bottom"/>
            <w:hideMark/>
          </w:tcPr>
          <w:p w14:paraId="6AA591C6" w14:textId="094576C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66.9</w:t>
            </w:r>
          </w:p>
        </w:tc>
        <w:tc>
          <w:tcPr>
            <w:tcW w:w="888" w:type="dxa"/>
            <w:shd w:val="clear" w:color="auto" w:fill="auto"/>
            <w:noWrap/>
            <w:vAlign w:val="bottom"/>
            <w:hideMark/>
          </w:tcPr>
          <w:p w14:paraId="6CD645A6" w14:textId="0E2BDD1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72.5</w:t>
            </w:r>
          </w:p>
        </w:tc>
        <w:tc>
          <w:tcPr>
            <w:tcW w:w="890" w:type="dxa"/>
            <w:shd w:val="clear" w:color="auto" w:fill="auto"/>
            <w:noWrap/>
            <w:vAlign w:val="bottom"/>
            <w:hideMark/>
          </w:tcPr>
          <w:p w14:paraId="733AE0A5" w14:textId="5DF661E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70.8</w:t>
            </w:r>
          </w:p>
        </w:tc>
      </w:tr>
      <w:tr w:rsidR="00140D04" w:rsidRPr="00850E19" w14:paraId="42D55AD0" w14:textId="77777777" w:rsidTr="002208A1">
        <w:trPr>
          <w:trHeight w:val="276"/>
        </w:trPr>
        <w:tc>
          <w:tcPr>
            <w:tcW w:w="2309" w:type="dxa"/>
            <w:tcBorders>
              <w:right w:val="single" w:sz="4" w:space="0" w:color="auto"/>
            </w:tcBorders>
            <w:shd w:val="clear" w:color="000000" w:fill="DDE9EF"/>
            <w:noWrap/>
            <w:vAlign w:val="bottom"/>
            <w:hideMark/>
          </w:tcPr>
          <w:p w14:paraId="2189D45D" w14:textId="7586C546"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974" w:type="dxa"/>
            <w:tcBorders>
              <w:top w:val="nil"/>
              <w:left w:val="single" w:sz="4" w:space="0" w:color="auto"/>
              <w:bottom w:val="nil"/>
              <w:right w:val="single" w:sz="4" w:space="0" w:color="auto"/>
            </w:tcBorders>
            <w:shd w:val="clear" w:color="000000" w:fill="DDE9EF"/>
            <w:noWrap/>
            <w:vAlign w:val="bottom"/>
            <w:hideMark/>
          </w:tcPr>
          <w:p w14:paraId="3FA4B92B" w14:textId="7409A2B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241.6</w:t>
            </w:r>
          </w:p>
        </w:tc>
        <w:tc>
          <w:tcPr>
            <w:tcW w:w="974" w:type="dxa"/>
            <w:tcBorders>
              <w:left w:val="single" w:sz="4" w:space="0" w:color="auto"/>
            </w:tcBorders>
            <w:shd w:val="clear" w:color="000000" w:fill="DDE9EF"/>
            <w:noWrap/>
            <w:vAlign w:val="bottom"/>
            <w:hideMark/>
          </w:tcPr>
          <w:p w14:paraId="2D60881B" w14:textId="30D4B40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72.2</w:t>
            </w:r>
          </w:p>
        </w:tc>
        <w:tc>
          <w:tcPr>
            <w:tcW w:w="888" w:type="dxa"/>
            <w:gridSpan w:val="2"/>
            <w:shd w:val="clear" w:color="000000" w:fill="DDE9EF"/>
            <w:noWrap/>
            <w:vAlign w:val="bottom"/>
            <w:hideMark/>
          </w:tcPr>
          <w:p w14:paraId="6B523358" w14:textId="4CB5C13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66.8</w:t>
            </w:r>
          </w:p>
        </w:tc>
        <w:tc>
          <w:tcPr>
            <w:tcW w:w="888" w:type="dxa"/>
            <w:shd w:val="clear" w:color="000000" w:fill="DDE9EF"/>
            <w:noWrap/>
            <w:vAlign w:val="bottom"/>
            <w:hideMark/>
          </w:tcPr>
          <w:p w14:paraId="4B88B85F" w14:textId="1B1E4CA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61.7</w:t>
            </w:r>
          </w:p>
        </w:tc>
        <w:tc>
          <w:tcPr>
            <w:tcW w:w="888" w:type="dxa"/>
            <w:shd w:val="clear" w:color="000000" w:fill="DDE9EF"/>
            <w:noWrap/>
            <w:vAlign w:val="bottom"/>
            <w:hideMark/>
          </w:tcPr>
          <w:p w14:paraId="5715E2A9" w14:textId="65BFFD6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62.0</w:t>
            </w:r>
          </w:p>
        </w:tc>
        <w:tc>
          <w:tcPr>
            <w:tcW w:w="888" w:type="dxa"/>
            <w:shd w:val="clear" w:color="000000" w:fill="DDE9EF"/>
            <w:noWrap/>
            <w:vAlign w:val="bottom"/>
            <w:hideMark/>
          </w:tcPr>
          <w:p w14:paraId="7DA5588A" w14:textId="099D77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58.8</w:t>
            </w:r>
          </w:p>
        </w:tc>
        <w:tc>
          <w:tcPr>
            <w:tcW w:w="888" w:type="dxa"/>
            <w:shd w:val="clear" w:color="000000" w:fill="DDE9EF"/>
            <w:noWrap/>
            <w:vAlign w:val="bottom"/>
            <w:hideMark/>
          </w:tcPr>
          <w:p w14:paraId="4B429C98" w14:textId="74D9E0C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59.2</w:t>
            </w:r>
          </w:p>
        </w:tc>
        <w:tc>
          <w:tcPr>
            <w:tcW w:w="888" w:type="dxa"/>
            <w:shd w:val="clear" w:color="000000" w:fill="DDE9EF"/>
            <w:noWrap/>
            <w:vAlign w:val="bottom"/>
            <w:hideMark/>
          </w:tcPr>
          <w:p w14:paraId="557E53CD" w14:textId="7C6AD1C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61.3</w:t>
            </w:r>
          </w:p>
        </w:tc>
        <w:tc>
          <w:tcPr>
            <w:tcW w:w="890" w:type="dxa"/>
            <w:shd w:val="clear" w:color="000000" w:fill="DDE9EF"/>
            <w:noWrap/>
            <w:vAlign w:val="bottom"/>
            <w:hideMark/>
          </w:tcPr>
          <w:p w14:paraId="6A61BE7B" w14:textId="3FD7175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68.0</w:t>
            </w:r>
          </w:p>
        </w:tc>
      </w:tr>
      <w:tr w:rsidR="00140D04" w:rsidRPr="00850E19" w14:paraId="119E40A5" w14:textId="77777777" w:rsidTr="002208A1">
        <w:trPr>
          <w:trHeight w:val="276"/>
        </w:trPr>
        <w:tc>
          <w:tcPr>
            <w:tcW w:w="2309" w:type="dxa"/>
            <w:tcBorders>
              <w:right w:val="single" w:sz="4" w:space="0" w:color="auto"/>
            </w:tcBorders>
            <w:shd w:val="clear" w:color="auto" w:fill="auto"/>
            <w:noWrap/>
            <w:vAlign w:val="bottom"/>
            <w:hideMark/>
          </w:tcPr>
          <w:p w14:paraId="0E09A725" w14:textId="74F04E28"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974" w:type="dxa"/>
            <w:tcBorders>
              <w:top w:val="nil"/>
              <w:left w:val="single" w:sz="4" w:space="0" w:color="auto"/>
              <w:bottom w:val="nil"/>
              <w:right w:val="single" w:sz="4" w:space="0" w:color="auto"/>
            </w:tcBorders>
            <w:shd w:val="clear" w:color="auto" w:fill="auto"/>
            <w:noWrap/>
            <w:vAlign w:val="bottom"/>
            <w:hideMark/>
          </w:tcPr>
          <w:p w14:paraId="235DF828" w14:textId="3E6C90A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558.9</w:t>
            </w:r>
          </w:p>
        </w:tc>
        <w:tc>
          <w:tcPr>
            <w:tcW w:w="974" w:type="dxa"/>
            <w:tcBorders>
              <w:left w:val="single" w:sz="4" w:space="0" w:color="auto"/>
            </w:tcBorders>
            <w:shd w:val="clear" w:color="auto" w:fill="auto"/>
            <w:noWrap/>
            <w:vAlign w:val="bottom"/>
            <w:hideMark/>
          </w:tcPr>
          <w:p w14:paraId="6705D578" w14:textId="52C9942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146.8</w:t>
            </w:r>
          </w:p>
        </w:tc>
        <w:tc>
          <w:tcPr>
            <w:tcW w:w="888" w:type="dxa"/>
            <w:gridSpan w:val="2"/>
            <w:shd w:val="clear" w:color="auto" w:fill="auto"/>
            <w:noWrap/>
            <w:vAlign w:val="bottom"/>
            <w:hideMark/>
          </w:tcPr>
          <w:p w14:paraId="65DB4C9C" w14:textId="5D5B35F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140.1</w:t>
            </w:r>
          </w:p>
        </w:tc>
        <w:tc>
          <w:tcPr>
            <w:tcW w:w="888" w:type="dxa"/>
            <w:shd w:val="clear" w:color="auto" w:fill="auto"/>
            <w:noWrap/>
            <w:vAlign w:val="bottom"/>
            <w:hideMark/>
          </w:tcPr>
          <w:p w14:paraId="2916EBB8" w14:textId="6D6A103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140.1</w:t>
            </w:r>
          </w:p>
        </w:tc>
        <w:tc>
          <w:tcPr>
            <w:tcW w:w="888" w:type="dxa"/>
            <w:shd w:val="clear" w:color="auto" w:fill="auto"/>
            <w:noWrap/>
            <w:vAlign w:val="bottom"/>
            <w:hideMark/>
          </w:tcPr>
          <w:p w14:paraId="6F5DACA9" w14:textId="3C10B5A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141.0</w:t>
            </w:r>
          </w:p>
        </w:tc>
        <w:tc>
          <w:tcPr>
            <w:tcW w:w="888" w:type="dxa"/>
            <w:shd w:val="clear" w:color="auto" w:fill="auto"/>
            <w:noWrap/>
            <w:vAlign w:val="bottom"/>
            <w:hideMark/>
          </w:tcPr>
          <w:p w14:paraId="77B5BFC9" w14:textId="504CC7C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139.8</w:t>
            </w:r>
          </w:p>
        </w:tc>
        <w:tc>
          <w:tcPr>
            <w:tcW w:w="888" w:type="dxa"/>
            <w:shd w:val="clear" w:color="auto" w:fill="auto"/>
            <w:noWrap/>
            <w:vAlign w:val="bottom"/>
            <w:hideMark/>
          </w:tcPr>
          <w:p w14:paraId="128B6D8B" w14:textId="62CBFB6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138.2</w:t>
            </w:r>
          </w:p>
        </w:tc>
        <w:tc>
          <w:tcPr>
            <w:tcW w:w="888" w:type="dxa"/>
            <w:shd w:val="clear" w:color="auto" w:fill="auto"/>
            <w:noWrap/>
            <w:vAlign w:val="bottom"/>
            <w:hideMark/>
          </w:tcPr>
          <w:p w14:paraId="09F63A27" w14:textId="3343A44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139.3</w:t>
            </w:r>
          </w:p>
        </w:tc>
        <w:tc>
          <w:tcPr>
            <w:tcW w:w="890" w:type="dxa"/>
            <w:shd w:val="clear" w:color="auto" w:fill="auto"/>
            <w:noWrap/>
            <w:vAlign w:val="bottom"/>
            <w:hideMark/>
          </w:tcPr>
          <w:p w14:paraId="462196AD" w14:textId="5B23195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139.5</w:t>
            </w:r>
          </w:p>
        </w:tc>
      </w:tr>
      <w:tr w:rsidR="00140D04" w:rsidRPr="00850E19" w14:paraId="1D920B38" w14:textId="77777777" w:rsidTr="002208A1">
        <w:trPr>
          <w:trHeight w:val="276"/>
        </w:trPr>
        <w:tc>
          <w:tcPr>
            <w:tcW w:w="2309" w:type="dxa"/>
            <w:tcBorders>
              <w:right w:val="single" w:sz="4" w:space="0" w:color="auto"/>
            </w:tcBorders>
            <w:shd w:val="clear" w:color="000000" w:fill="DDE9EF"/>
            <w:noWrap/>
            <w:vAlign w:val="bottom"/>
            <w:hideMark/>
          </w:tcPr>
          <w:p w14:paraId="7F22AC97" w14:textId="33ADE3E9"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974" w:type="dxa"/>
            <w:tcBorders>
              <w:top w:val="nil"/>
              <w:left w:val="single" w:sz="4" w:space="0" w:color="auto"/>
              <w:bottom w:val="nil"/>
              <w:right w:val="single" w:sz="4" w:space="0" w:color="auto"/>
            </w:tcBorders>
            <w:shd w:val="clear" w:color="000000" w:fill="DDE9EF"/>
            <w:noWrap/>
            <w:vAlign w:val="bottom"/>
            <w:hideMark/>
          </w:tcPr>
          <w:p w14:paraId="704414F7" w14:textId="637B6CC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2581.2</w:t>
            </w:r>
          </w:p>
        </w:tc>
        <w:tc>
          <w:tcPr>
            <w:tcW w:w="974" w:type="dxa"/>
            <w:tcBorders>
              <w:left w:val="single" w:sz="4" w:space="0" w:color="auto"/>
            </w:tcBorders>
            <w:shd w:val="clear" w:color="000000" w:fill="DDE9EF"/>
            <w:noWrap/>
            <w:vAlign w:val="bottom"/>
            <w:hideMark/>
          </w:tcPr>
          <w:p w14:paraId="7EE52829" w14:textId="4EE6BBD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688.0</w:t>
            </w:r>
          </w:p>
        </w:tc>
        <w:tc>
          <w:tcPr>
            <w:tcW w:w="888" w:type="dxa"/>
            <w:gridSpan w:val="2"/>
            <w:shd w:val="clear" w:color="000000" w:fill="DDE9EF"/>
            <w:noWrap/>
            <w:vAlign w:val="bottom"/>
            <w:hideMark/>
          </w:tcPr>
          <w:p w14:paraId="3842A468" w14:textId="73CDEBF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654.5</w:t>
            </w:r>
          </w:p>
        </w:tc>
        <w:tc>
          <w:tcPr>
            <w:tcW w:w="888" w:type="dxa"/>
            <w:shd w:val="clear" w:color="000000" w:fill="DDE9EF"/>
            <w:noWrap/>
            <w:vAlign w:val="bottom"/>
            <w:hideMark/>
          </w:tcPr>
          <w:p w14:paraId="6FA9F8D4" w14:textId="3B0408F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650.1</w:t>
            </w:r>
          </w:p>
        </w:tc>
        <w:tc>
          <w:tcPr>
            <w:tcW w:w="888" w:type="dxa"/>
            <w:shd w:val="clear" w:color="000000" w:fill="DDE9EF"/>
            <w:noWrap/>
            <w:vAlign w:val="bottom"/>
            <w:hideMark/>
          </w:tcPr>
          <w:p w14:paraId="66BBCF0E" w14:textId="1AA7616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645.2</w:t>
            </w:r>
          </w:p>
        </w:tc>
        <w:tc>
          <w:tcPr>
            <w:tcW w:w="888" w:type="dxa"/>
            <w:shd w:val="clear" w:color="000000" w:fill="DDE9EF"/>
            <w:noWrap/>
            <w:vAlign w:val="bottom"/>
            <w:hideMark/>
          </w:tcPr>
          <w:p w14:paraId="4E03379C" w14:textId="31C98DF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630.4</w:t>
            </w:r>
          </w:p>
        </w:tc>
        <w:tc>
          <w:tcPr>
            <w:tcW w:w="888" w:type="dxa"/>
            <w:shd w:val="clear" w:color="000000" w:fill="DDE9EF"/>
            <w:noWrap/>
            <w:vAlign w:val="bottom"/>
            <w:hideMark/>
          </w:tcPr>
          <w:p w14:paraId="6C79283F" w14:textId="245CAD6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655.5</w:t>
            </w:r>
          </w:p>
        </w:tc>
        <w:tc>
          <w:tcPr>
            <w:tcW w:w="888" w:type="dxa"/>
            <w:shd w:val="clear" w:color="000000" w:fill="DDE9EF"/>
            <w:noWrap/>
            <w:vAlign w:val="bottom"/>
            <w:hideMark/>
          </w:tcPr>
          <w:p w14:paraId="7F09EB26" w14:textId="4CDC823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644.8</w:t>
            </w:r>
          </w:p>
        </w:tc>
        <w:tc>
          <w:tcPr>
            <w:tcW w:w="890" w:type="dxa"/>
            <w:shd w:val="clear" w:color="000000" w:fill="DDE9EF"/>
            <w:noWrap/>
            <w:vAlign w:val="bottom"/>
            <w:hideMark/>
          </w:tcPr>
          <w:p w14:paraId="3A8F1128" w14:textId="117EBF8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656.3</w:t>
            </w:r>
          </w:p>
        </w:tc>
      </w:tr>
      <w:tr w:rsidR="00140D04" w:rsidRPr="00850E19" w14:paraId="5D35FDD4" w14:textId="77777777" w:rsidTr="002208A1">
        <w:trPr>
          <w:trHeight w:val="276"/>
        </w:trPr>
        <w:tc>
          <w:tcPr>
            <w:tcW w:w="2309" w:type="dxa"/>
            <w:tcBorders>
              <w:right w:val="single" w:sz="4" w:space="0" w:color="auto"/>
            </w:tcBorders>
            <w:shd w:val="clear" w:color="auto" w:fill="auto"/>
            <w:noWrap/>
            <w:vAlign w:val="bottom"/>
            <w:hideMark/>
          </w:tcPr>
          <w:p w14:paraId="06C5151A" w14:textId="7F8118F9"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974" w:type="dxa"/>
            <w:tcBorders>
              <w:top w:val="nil"/>
              <w:left w:val="single" w:sz="4" w:space="0" w:color="auto"/>
              <w:bottom w:val="nil"/>
              <w:right w:val="single" w:sz="4" w:space="0" w:color="auto"/>
            </w:tcBorders>
            <w:shd w:val="clear" w:color="auto" w:fill="auto"/>
            <w:noWrap/>
            <w:vAlign w:val="bottom"/>
            <w:hideMark/>
          </w:tcPr>
          <w:p w14:paraId="51C72AEF" w14:textId="3EF45B0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7077.1</w:t>
            </w:r>
          </w:p>
        </w:tc>
        <w:tc>
          <w:tcPr>
            <w:tcW w:w="974" w:type="dxa"/>
            <w:tcBorders>
              <w:left w:val="single" w:sz="4" w:space="0" w:color="auto"/>
            </w:tcBorders>
            <w:shd w:val="clear" w:color="auto" w:fill="auto"/>
            <w:noWrap/>
            <w:vAlign w:val="bottom"/>
            <w:hideMark/>
          </w:tcPr>
          <w:p w14:paraId="60C6FE45" w14:textId="2DD9E69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1889.7</w:t>
            </w:r>
          </w:p>
        </w:tc>
        <w:tc>
          <w:tcPr>
            <w:tcW w:w="888" w:type="dxa"/>
            <w:gridSpan w:val="2"/>
            <w:shd w:val="clear" w:color="auto" w:fill="auto"/>
            <w:noWrap/>
            <w:vAlign w:val="bottom"/>
            <w:hideMark/>
          </w:tcPr>
          <w:p w14:paraId="4D15890A" w14:textId="1C5C171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1834.7</w:t>
            </w:r>
          </w:p>
        </w:tc>
        <w:tc>
          <w:tcPr>
            <w:tcW w:w="888" w:type="dxa"/>
            <w:shd w:val="clear" w:color="auto" w:fill="auto"/>
            <w:noWrap/>
            <w:vAlign w:val="bottom"/>
            <w:hideMark/>
          </w:tcPr>
          <w:p w14:paraId="4E3714A8" w14:textId="3D2DBB7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1825.1</w:t>
            </w:r>
          </w:p>
        </w:tc>
        <w:tc>
          <w:tcPr>
            <w:tcW w:w="888" w:type="dxa"/>
            <w:shd w:val="clear" w:color="auto" w:fill="auto"/>
            <w:noWrap/>
            <w:vAlign w:val="bottom"/>
            <w:hideMark/>
          </w:tcPr>
          <w:p w14:paraId="32204A92" w14:textId="32FD881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1796.7</w:t>
            </w:r>
          </w:p>
        </w:tc>
        <w:tc>
          <w:tcPr>
            <w:tcW w:w="888" w:type="dxa"/>
            <w:shd w:val="clear" w:color="auto" w:fill="auto"/>
            <w:noWrap/>
            <w:vAlign w:val="bottom"/>
            <w:hideMark/>
          </w:tcPr>
          <w:p w14:paraId="1BD99F34" w14:textId="27AC3B2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1743.8</w:t>
            </w:r>
          </w:p>
        </w:tc>
        <w:tc>
          <w:tcPr>
            <w:tcW w:w="888" w:type="dxa"/>
            <w:shd w:val="clear" w:color="auto" w:fill="auto"/>
            <w:noWrap/>
            <w:vAlign w:val="bottom"/>
            <w:hideMark/>
          </w:tcPr>
          <w:p w14:paraId="06BD5168" w14:textId="365EBCF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1711.4</w:t>
            </w:r>
          </w:p>
        </w:tc>
        <w:tc>
          <w:tcPr>
            <w:tcW w:w="888" w:type="dxa"/>
            <w:shd w:val="clear" w:color="auto" w:fill="auto"/>
            <w:noWrap/>
            <w:vAlign w:val="bottom"/>
            <w:hideMark/>
          </w:tcPr>
          <w:p w14:paraId="27E8A925" w14:textId="313400F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1696.7</w:t>
            </w:r>
          </w:p>
        </w:tc>
        <w:tc>
          <w:tcPr>
            <w:tcW w:w="890" w:type="dxa"/>
            <w:shd w:val="clear" w:color="auto" w:fill="auto"/>
            <w:noWrap/>
            <w:vAlign w:val="bottom"/>
            <w:hideMark/>
          </w:tcPr>
          <w:p w14:paraId="23ADCA48" w14:textId="5F2E6B7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1700.6</w:t>
            </w:r>
          </w:p>
        </w:tc>
      </w:tr>
      <w:tr w:rsidR="00140D04" w:rsidRPr="00850E19" w14:paraId="5552CE9F" w14:textId="77777777" w:rsidTr="002208A1">
        <w:trPr>
          <w:trHeight w:val="276"/>
        </w:trPr>
        <w:tc>
          <w:tcPr>
            <w:tcW w:w="2309" w:type="dxa"/>
            <w:tcBorders>
              <w:right w:val="single" w:sz="4" w:space="0" w:color="auto"/>
            </w:tcBorders>
            <w:shd w:val="clear" w:color="000000" w:fill="DDE9EF"/>
            <w:noWrap/>
            <w:vAlign w:val="bottom"/>
            <w:hideMark/>
          </w:tcPr>
          <w:p w14:paraId="7B578767" w14:textId="6129E5BF"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974" w:type="dxa"/>
            <w:tcBorders>
              <w:top w:val="nil"/>
              <w:left w:val="single" w:sz="4" w:space="0" w:color="auto"/>
              <w:bottom w:val="nil"/>
              <w:right w:val="single" w:sz="4" w:space="0" w:color="auto"/>
            </w:tcBorders>
            <w:shd w:val="clear" w:color="000000" w:fill="DDE9EF"/>
            <w:noWrap/>
            <w:vAlign w:val="bottom"/>
            <w:hideMark/>
          </w:tcPr>
          <w:p w14:paraId="67F26F01" w14:textId="407BF04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788.6</w:t>
            </w:r>
          </w:p>
        </w:tc>
        <w:tc>
          <w:tcPr>
            <w:tcW w:w="974" w:type="dxa"/>
            <w:tcBorders>
              <w:left w:val="single" w:sz="4" w:space="0" w:color="auto"/>
            </w:tcBorders>
            <w:shd w:val="clear" w:color="000000" w:fill="DDE9EF"/>
            <w:noWrap/>
            <w:vAlign w:val="bottom"/>
            <w:hideMark/>
          </w:tcPr>
          <w:p w14:paraId="5A996B7A" w14:textId="096B7E0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210.6</w:t>
            </w:r>
          </w:p>
        </w:tc>
        <w:tc>
          <w:tcPr>
            <w:tcW w:w="888" w:type="dxa"/>
            <w:gridSpan w:val="2"/>
            <w:shd w:val="clear" w:color="000000" w:fill="DDE9EF"/>
            <w:noWrap/>
            <w:vAlign w:val="bottom"/>
            <w:hideMark/>
          </w:tcPr>
          <w:p w14:paraId="4ABD19A9" w14:textId="20398A9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205.8</w:t>
            </w:r>
          </w:p>
        </w:tc>
        <w:tc>
          <w:tcPr>
            <w:tcW w:w="888" w:type="dxa"/>
            <w:shd w:val="clear" w:color="000000" w:fill="DDE9EF"/>
            <w:noWrap/>
            <w:vAlign w:val="bottom"/>
            <w:hideMark/>
          </w:tcPr>
          <w:p w14:paraId="538E4947" w14:textId="50EC7A5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201.3</w:t>
            </w:r>
          </w:p>
        </w:tc>
        <w:tc>
          <w:tcPr>
            <w:tcW w:w="888" w:type="dxa"/>
            <w:shd w:val="clear" w:color="000000" w:fill="DDE9EF"/>
            <w:noWrap/>
            <w:vAlign w:val="bottom"/>
            <w:hideMark/>
          </w:tcPr>
          <w:p w14:paraId="149DFD51" w14:textId="0A5B438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200.8</w:t>
            </w:r>
          </w:p>
        </w:tc>
        <w:tc>
          <w:tcPr>
            <w:tcW w:w="888" w:type="dxa"/>
            <w:shd w:val="clear" w:color="000000" w:fill="DDE9EF"/>
            <w:noWrap/>
            <w:vAlign w:val="bottom"/>
            <w:hideMark/>
          </w:tcPr>
          <w:p w14:paraId="0C0BBBB6" w14:textId="00C8017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197.1</w:t>
            </w:r>
          </w:p>
        </w:tc>
        <w:tc>
          <w:tcPr>
            <w:tcW w:w="888" w:type="dxa"/>
            <w:shd w:val="clear" w:color="000000" w:fill="DDE9EF"/>
            <w:noWrap/>
            <w:vAlign w:val="bottom"/>
            <w:hideMark/>
          </w:tcPr>
          <w:p w14:paraId="392CD9D5" w14:textId="24A255E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189.4</w:t>
            </w:r>
          </w:p>
        </w:tc>
        <w:tc>
          <w:tcPr>
            <w:tcW w:w="888" w:type="dxa"/>
            <w:shd w:val="clear" w:color="000000" w:fill="DDE9EF"/>
            <w:noWrap/>
            <w:vAlign w:val="bottom"/>
            <w:hideMark/>
          </w:tcPr>
          <w:p w14:paraId="08AD9A5F" w14:textId="1F23E9F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187.1</w:t>
            </w:r>
          </w:p>
        </w:tc>
        <w:tc>
          <w:tcPr>
            <w:tcW w:w="890" w:type="dxa"/>
            <w:shd w:val="clear" w:color="000000" w:fill="DDE9EF"/>
            <w:noWrap/>
            <w:vAlign w:val="bottom"/>
            <w:hideMark/>
          </w:tcPr>
          <w:p w14:paraId="0707E7C3" w14:textId="316306D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189.8</w:t>
            </w:r>
          </w:p>
        </w:tc>
      </w:tr>
      <w:tr w:rsidR="00140D04" w:rsidRPr="00850E19" w14:paraId="218D8681" w14:textId="77777777" w:rsidTr="002208A1">
        <w:trPr>
          <w:trHeight w:val="276"/>
        </w:trPr>
        <w:tc>
          <w:tcPr>
            <w:tcW w:w="2309" w:type="dxa"/>
            <w:tcBorders>
              <w:right w:val="single" w:sz="4" w:space="0" w:color="auto"/>
            </w:tcBorders>
            <w:shd w:val="clear" w:color="auto" w:fill="auto"/>
            <w:noWrap/>
            <w:vAlign w:val="bottom"/>
            <w:hideMark/>
          </w:tcPr>
          <w:p w14:paraId="64CD9F19" w14:textId="1E3E6F3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974" w:type="dxa"/>
            <w:tcBorders>
              <w:top w:val="nil"/>
              <w:left w:val="single" w:sz="4" w:space="0" w:color="auto"/>
              <w:bottom w:val="nil"/>
              <w:right w:val="single" w:sz="4" w:space="0" w:color="auto"/>
            </w:tcBorders>
            <w:shd w:val="clear" w:color="auto" w:fill="auto"/>
            <w:noWrap/>
            <w:vAlign w:val="bottom"/>
            <w:hideMark/>
          </w:tcPr>
          <w:p w14:paraId="3F5D6D28" w14:textId="1042710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1472.2</w:t>
            </w:r>
          </w:p>
        </w:tc>
        <w:tc>
          <w:tcPr>
            <w:tcW w:w="974" w:type="dxa"/>
            <w:tcBorders>
              <w:left w:val="single" w:sz="4" w:space="0" w:color="auto"/>
            </w:tcBorders>
            <w:shd w:val="clear" w:color="auto" w:fill="auto"/>
            <w:noWrap/>
            <w:vAlign w:val="bottom"/>
            <w:hideMark/>
          </w:tcPr>
          <w:p w14:paraId="7E3160A8" w14:textId="71927DB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395.0</w:t>
            </w:r>
          </w:p>
        </w:tc>
        <w:tc>
          <w:tcPr>
            <w:tcW w:w="888" w:type="dxa"/>
            <w:gridSpan w:val="2"/>
            <w:shd w:val="clear" w:color="auto" w:fill="auto"/>
            <w:noWrap/>
            <w:vAlign w:val="bottom"/>
            <w:hideMark/>
          </w:tcPr>
          <w:p w14:paraId="47561806" w14:textId="3142381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382.0</w:t>
            </w:r>
          </w:p>
        </w:tc>
        <w:tc>
          <w:tcPr>
            <w:tcW w:w="888" w:type="dxa"/>
            <w:shd w:val="clear" w:color="auto" w:fill="auto"/>
            <w:noWrap/>
            <w:vAlign w:val="bottom"/>
            <w:hideMark/>
          </w:tcPr>
          <w:p w14:paraId="4CE475EC" w14:textId="468F29A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378.4</w:t>
            </w:r>
          </w:p>
        </w:tc>
        <w:tc>
          <w:tcPr>
            <w:tcW w:w="888" w:type="dxa"/>
            <w:shd w:val="clear" w:color="auto" w:fill="auto"/>
            <w:noWrap/>
            <w:vAlign w:val="bottom"/>
            <w:hideMark/>
          </w:tcPr>
          <w:p w14:paraId="738CAD1B" w14:textId="55B806A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376.0</w:t>
            </w:r>
          </w:p>
        </w:tc>
        <w:tc>
          <w:tcPr>
            <w:tcW w:w="888" w:type="dxa"/>
            <w:shd w:val="clear" w:color="auto" w:fill="auto"/>
            <w:noWrap/>
            <w:vAlign w:val="bottom"/>
            <w:hideMark/>
          </w:tcPr>
          <w:p w14:paraId="76D9E4DC" w14:textId="2E40765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364.8</w:t>
            </w:r>
          </w:p>
        </w:tc>
        <w:tc>
          <w:tcPr>
            <w:tcW w:w="888" w:type="dxa"/>
            <w:shd w:val="clear" w:color="auto" w:fill="auto"/>
            <w:noWrap/>
            <w:vAlign w:val="bottom"/>
            <w:hideMark/>
          </w:tcPr>
          <w:p w14:paraId="202DB619" w14:textId="2E47ECF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353.0</w:t>
            </w:r>
          </w:p>
        </w:tc>
        <w:tc>
          <w:tcPr>
            <w:tcW w:w="888" w:type="dxa"/>
            <w:shd w:val="clear" w:color="auto" w:fill="auto"/>
            <w:noWrap/>
            <w:vAlign w:val="bottom"/>
            <w:hideMark/>
          </w:tcPr>
          <w:p w14:paraId="14AF9F66" w14:textId="051EEA0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360.4</w:t>
            </w:r>
          </w:p>
        </w:tc>
        <w:tc>
          <w:tcPr>
            <w:tcW w:w="890" w:type="dxa"/>
            <w:shd w:val="clear" w:color="auto" w:fill="auto"/>
            <w:noWrap/>
            <w:vAlign w:val="bottom"/>
            <w:hideMark/>
          </w:tcPr>
          <w:p w14:paraId="3082B604" w14:textId="59516FB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351.5</w:t>
            </w:r>
          </w:p>
        </w:tc>
      </w:tr>
      <w:tr w:rsidR="00140D04" w:rsidRPr="00850E19" w14:paraId="23B7A7E7" w14:textId="77777777" w:rsidTr="002208A1">
        <w:trPr>
          <w:trHeight w:val="276"/>
        </w:trPr>
        <w:tc>
          <w:tcPr>
            <w:tcW w:w="2309" w:type="dxa"/>
            <w:tcBorders>
              <w:right w:val="single" w:sz="4" w:space="0" w:color="auto"/>
            </w:tcBorders>
            <w:shd w:val="clear" w:color="000000" w:fill="DDE9EF"/>
            <w:noWrap/>
            <w:vAlign w:val="bottom"/>
            <w:hideMark/>
          </w:tcPr>
          <w:p w14:paraId="4D6DCE8A" w14:textId="68FE5656"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974" w:type="dxa"/>
            <w:tcBorders>
              <w:top w:val="nil"/>
              <w:left w:val="single" w:sz="4" w:space="0" w:color="auto"/>
              <w:bottom w:val="nil"/>
              <w:right w:val="single" w:sz="4" w:space="0" w:color="auto"/>
            </w:tcBorders>
            <w:shd w:val="clear" w:color="000000" w:fill="DDE9EF"/>
            <w:noWrap/>
            <w:vAlign w:val="bottom"/>
            <w:hideMark/>
          </w:tcPr>
          <w:p w14:paraId="08996F82" w14:textId="1D620C3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672.5</w:t>
            </w:r>
          </w:p>
        </w:tc>
        <w:tc>
          <w:tcPr>
            <w:tcW w:w="974" w:type="dxa"/>
            <w:tcBorders>
              <w:left w:val="single" w:sz="4" w:space="0" w:color="auto"/>
            </w:tcBorders>
            <w:shd w:val="clear" w:color="000000" w:fill="DDE9EF"/>
            <w:noWrap/>
            <w:vAlign w:val="bottom"/>
            <w:hideMark/>
          </w:tcPr>
          <w:p w14:paraId="01578CDF" w14:textId="4F55547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187.6</w:t>
            </w:r>
          </w:p>
        </w:tc>
        <w:tc>
          <w:tcPr>
            <w:tcW w:w="888" w:type="dxa"/>
            <w:gridSpan w:val="2"/>
            <w:shd w:val="clear" w:color="000000" w:fill="DDE9EF"/>
            <w:noWrap/>
            <w:vAlign w:val="bottom"/>
            <w:hideMark/>
          </w:tcPr>
          <w:p w14:paraId="16C3F4CC" w14:textId="67EFC67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174.2</w:t>
            </w:r>
          </w:p>
        </w:tc>
        <w:tc>
          <w:tcPr>
            <w:tcW w:w="888" w:type="dxa"/>
            <w:shd w:val="clear" w:color="000000" w:fill="DDE9EF"/>
            <w:noWrap/>
            <w:vAlign w:val="bottom"/>
            <w:hideMark/>
          </w:tcPr>
          <w:p w14:paraId="7692E8E9" w14:textId="6C32A55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169.5</w:t>
            </w:r>
          </w:p>
        </w:tc>
        <w:tc>
          <w:tcPr>
            <w:tcW w:w="888" w:type="dxa"/>
            <w:shd w:val="clear" w:color="000000" w:fill="DDE9EF"/>
            <w:noWrap/>
            <w:vAlign w:val="bottom"/>
            <w:hideMark/>
          </w:tcPr>
          <w:p w14:paraId="7CFE1DD3" w14:textId="46BC043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160.4</w:t>
            </w:r>
          </w:p>
        </w:tc>
        <w:tc>
          <w:tcPr>
            <w:tcW w:w="888" w:type="dxa"/>
            <w:shd w:val="clear" w:color="000000" w:fill="DDE9EF"/>
            <w:noWrap/>
            <w:vAlign w:val="bottom"/>
            <w:hideMark/>
          </w:tcPr>
          <w:p w14:paraId="3BCB34E5" w14:textId="6BA41CF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170.2</w:t>
            </w:r>
          </w:p>
        </w:tc>
        <w:tc>
          <w:tcPr>
            <w:tcW w:w="888" w:type="dxa"/>
            <w:shd w:val="clear" w:color="000000" w:fill="DDE9EF"/>
            <w:noWrap/>
            <w:vAlign w:val="bottom"/>
            <w:hideMark/>
          </w:tcPr>
          <w:p w14:paraId="7DB8F7CD" w14:textId="18BE8BB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172.5</w:t>
            </w:r>
          </w:p>
        </w:tc>
        <w:tc>
          <w:tcPr>
            <w:tcW w:w="888" w:type="dxa"/>
            <w:shd w:val="clear" w:color="000000" w:fill="DDE9EF"/>
            <w:noWrap/>
            <w:vAlign w:val="bottom"/>
            <w:hideMark/>
          </w:tcPr>
          <w:p w14:paraId="3C075FAB" w14:textId="45D0E48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174.2</w:t>
            </w:r>
          </w:p>
        </w:tc>
        <w:tc>
          <w:tcPr>
            <w:tcW w:w="890" w:type="dxa"/>
            <w:shd w:val="clear" w:color="000000" w:fill="DDE9EF"/>
            <w:noWrap/>
            <w:vAlign w:val="bottom"/>
            <w:hideMark/>
          </w:tcPr>
          <w:p w14:paraId="01EE080E" w14:textId="5B15F4D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172.7</w:t>
            </w:r>
          </w:p>
        </w:tc>
      </w:tr>
      <w:tr w:rsidR="00140D04" w:rsidRPr="00850E19" w14:paraId="3211E68F" w14:textId="77777777" w:rsidTr="002208A1">
        <w:trPr>
          <w:trHeight w:val="276"/>
        </w:trPr>
        <w:tc>
          <w:tcPr>
            <w:tcW w:w="2309" w:type="dxa"/>
            <w:tcBorders>
              <w:right w:val="single" w:sz="4" w:space="0" w:color="auto"/>
            </w:tcBorders>
            <w:shd w:val="clear" w:color="auto" w:fill="auto"/>
            <w:noWrap/>
            <w:vAlign w:val="bottom"/>
            <w:hideMark/>
          </w:tcPr>
          <w:p w14:paraId="57B0FFD7" w14:textId="47D680C4"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974" w:type="dxa"/>
            <w:tcBorders>
              <w:top w:val="nil"/>
              <w:left w:val="single" w:sz="4" w:space="0" w:color="auto"/>
              <w:bottom w:val="nil"/>
              <w:right w:val="single" w:sz="4" w:space="0" w:color="auto"/>
            </w:tcBorders>
            <w:shd w:val="clear" w:color="auto" w:fill="auto"/>
            <w:noWrap/>
            <w:vAlign w:val="bottom"/>
            <w:hideMark/>
          </w:tcPr>
          <w:p w14:paraId="3C53D16B" w14:textId="09027BE2"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221.9</w:t>
            </w:r>
          </w:p>
        </w:tc>
        <w:tc>
          <w:tcPr>
            <w:tcW w:w="974" w:type="dxa"/>
            <w:tcBorders>
              <w:left w:val="single" w:sz="4" w:space="0" w:color="auto"/>
            </w:tcBorders>
            <w:shd w:val="clear" w:color="auto" w:fill="auto"/>
            <w:noWrap/>
            <w:vAlign w:val="bottom"/>
            <w:hideMark/>
          </w:tcPr>
          <w:p w14:paraId="7695C870" w14:textId="1246B49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62.9</w:t>
            </w:r>
          </w:p>
        </w:tc>
        <w:tc>
          <w:tcPr>
            <w:tcW w:w="888" w:type="dxa"/>
            <w:gridSpan w:val="2"/>
            <w:shd w:val="clear" w:color="auto" w:fill="auto"/>
            <w:noWrap/>
            <w:vAlign w:val="bottom"/>
            <w:hideMark/>
          </w:tcPr>
          <w:p w14:paraId="6B377755" w14:textId="7C5B6F8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56.9</w:t>
            </w:r>
          </w:p>
        </w:tc>
        <w:tc>
          <w:tcPr>
            <w:tcW w:w="888" w:type="dxa"/>
            <w:shd w:val="clear" w:color="auto" w:fill="auto"/>
            <w:noWrap/>
            <w:vAlign w:val="bottom"/>
            <w:hideMark/>
          </w:tcPr>
          <w:p w14:paraId="49E9E174" w14:textId="4EB5623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56.5</w:t>
            </w:r>
          </w:p>
        </w:tc>
        <w:tc>
          <w:tcPr>
            <w:tcW w:w="888" w:type="dxa"/>
            <w:shd w:val="clear" w:color="auto" w:fill="auto"/>
            <w:noWrap/>
            <w:vAlign w:val="bottom"/>
            <w:hideMark/>
          </w:tcPr>
          <w:p w14:paraId="2C7AF66F" w14:textId="06714CF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53.3</w:t>
            </w:r>
          </w:p>
        </w:tc>
        <w:tc>
          <w:tcPr>
            <w:tcW w:w="888" w:type="dxa"/>
            <w:shd w:val="clear" w:color="auto" w:fill="auto"/>
            <w:noWrap/>
            <w:vAlign w:val="bottom"/>
            <w:hideMark/>
          </w:tcPr>
          <w:p w14:paraId="044CCB42" w14:textId="5E2CAC3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55.8</w:t>
            </w:r>
          </w:p>
        </w:tc>
        <w:tc>
          <w:tcPr>
            <w:tcW w:w="888" w:type="dxa"/>
            <w:shd w:val="clear" w:color="auto" w:fill="auto"/>
            <w:noWrap/>
            <w:vAlign w:val="bottom"/>
            <w:hideMark/>
          </w:tcPr>
          <w:p w14:paraId="111E48AB" w14:textId="7F89538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56.3</w:t>
            </w:r>
          </w:p>
        </w:tc>
        <w:tc>
          <w:tcPr>
            <w:tcW w:w="888" w:type="dxa"/>
            <w:shd w:val="clear" w:color="auto" w:fill="auto"/>
            <w:noWrap/>
            <w:vAlign w:val="bottom"/>
            <w:hideMark/>
          </w:tcPr>
          <w:p w14:paraId="51D6899C" w14:textId="6D2E1D5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57.1</w:t>
            </w:r>
          </w:p>
        </w:tc>
        <w:tc>
          <w:tcPr>
            <w:tcW w:w="890" w:type="dxa"/>
            <w:shd w:val="clear" w:color="auto" w:fill="auto"/>
            <w:noWrap/>
            <w:vAlign w:val="bottom"/>
            <w:hideMark/>
          </w:tcPr>
          <w:p w14:paraId="2E69F612" w14:textId="394438F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54.4</w:t>
            </w:r>
          </w:p>
        </w:tc>
      </w:tr>
      <w:tr w:rsidR="00140D04" w:rsidRPr="00850E19" w14:paraId="083EF1B2" w14:textId="77777777" w:rsidTr="002208A1">
        <w:trPr>
          <w:trHeight w:val="276"/>
        </w:trPr>
        <w:tc>
          <w:tcPr>
            <w:tcW w:w="2309" w:type="dxa"/>
            <w:tcBorders>
              <w:right w:val="single" w:sz="4" w:space="0" w:color="auto"/>
            </w:tcBorders>
            <w:shd w:val="clear" w:color="000000" w:fill="DDE9EF"/>
            <w:noWrap/>
            <w:vAlign w:val="bottom"/>
            <w:hideMark/>
          </w:tcPr>
          <w:p w14:paraId="73C6C381" w14:textId="3FE24371"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974" w:type="dxa"/>
            <w:tcBorders>
              <w:top w:val="nil"/>
              <w:left w:val="single" w:sz="4" w:space="0" w:color="auto"/>
              <w:bottom w:val="nil"/>
              <w:right w:val="single" w:sz="4" w:space="0" w:color="auto"/>
            </w:tcBorders>
            <w:shd w:val="clear" w:color="000000" w:fill="DDE9EF"/>
            <w:noWrap/>
            <w:vAlign w:val="bottom"/>
            <w:hideMark/>
          </w:tcPr>
          <w:p w14:paraId="2B47179D" w14:textId="1875EE0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646.3</w:t>
            </w:r>
          </w:p>
        </w:tc>
        <w:tc>
          <w:tcPr>
            <w:tcW w:w="974" w:type="dxa"/>
            <w:tcBorders>
              <w:left w:val="single" w:sz="4" w:space="0" w:color="auto"/>
            </w:tcBorders>
            <w:shd w:val="clear" w:color="000000" w:fill="DDE9EF"/>
            <w:noWrap/>
            <w:vAlign w:val="bottom"/>
            <w:hideMark/>
          </w:tcPr>
          <w:p w14:paraId="61619D4D" w14:textId="3FCBD3E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178.2</w:t>
            </w:r>
          </w:p>
        </w:tc>
        <w:tc>
          <w:tcPr>
            <w:tcW w:w="888" w:type="dxa"/>
            <w:gridSpan w:val="2"/>
            <w:shd w:val="clear" w:color="000000" w:fill="DDE9EF"/>
            <w:noWrap/>
            <w:vAlign w:val="bottom"/>
            <w:hideMark/>
          </w:tcPr>
          <w:p w14:paraId="78DC86CF" w14:textId="34D12D9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168.3</w:t>
            </w:r>
          </w:p>
        </w:tc>
        <w:tc>
          <w:tcPr>
            <w:tcW w:w="888" w:type="dxa"/>
            <w:shd w:val="clear" w:color="000000" w:fill="DDE9EF"/>
            <w:noWrap/>
            <w:vAlign w:val="bottom"/>
            <w:hideMark/>
          </w:tcPr>
          <w:p w14:paraId="3F2CAC5C" w14:textId="11E9F4F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168.1</w:t>
            </w:r>
          </w:p>
        </w:tc>
        <w:tc>
          <w:tcPr>
            <w:tcW w:w="888" w:type="dxa"/>
            <w:shd w:val="clear" w:color="000000" w:fill="DDE9EF"/>
            <w:noWrap/>
            <w:vAlign w:val="bottom"/>
            <w:hideMark/>
          </w:tcPr>
          <w:p w14:paraId="2FDD1453" w14:textId="27305B8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163.2</w:t>
            </w:r>
          </w:p>
        </w:tc>
        <w:tc>
          <w:tcPr>
            <w:tcW w:w="888" w:type="dxa"/>
            <w:shd w:val="clear" w:color="000000" w:fill="DDE9EF"/>
            <w:noWrap/>
            <w:vAlign w:val="bottom"/>
            <w:hideMark/>
          </w:tcPr>
          <w:p w14:paraId="4F6171E5" w14:textId="3DF513E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157.2</w:t>
            </w:r>
          </w:p>
        </w:tc>
        <w:tc>
          <w:tcPr>
            <w:tcW w:w="888" w:type="dxa"/>
            <w:shd w:val="clear" w:color="000000" w:fill="DDE9EF"/>
            <w:noWrap/>
            <w:vAlign w:val="bottom"/>
            <w:hideMark/>
          </w:tcPr>
          <w:p w14:paraId="685B2B71" w14:textId="39063C9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157.8</w:t>
            </w:r>
          </w:p>
        </w:tc>
        <w:tc>
          <w:tcPr>
            <w:tcW w:w="888" w:type="dxa"/>
            <w:shd w:val="clear" w:color="000000" w:fill="DDE9EF"/>
            <w:noWrap/>
            <w:vAlign w:val="bottom"/>
            <w:hideMark/>
          </w:tcPr>
          <w:p w14:paraId="0C9E724F" w14:textId="08EF0D5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153.0</w:t>
            </w:r>
          </w:p>
        </w:tc>
        <w:tc>
          <w:tcPr>
            <w:tcW w:w="890" w:type="dxa"/>
            <w:shd w:val="clear" w:color="000000" w:fill="DDE9EF"/>
            <w:noWrap/>
            <w:vAlign w:val="bottom"/>
            <w:hideMark/>
          </w:tcPr>
          <w:p w14:paraId="3593F586" w14:textId="56D31C1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151.8</w:t>
            </w:r>
          </w:p>
        </w:tc>
      </w:tr>
      <w:tr w:rsidR="00140D04" w:rsidRPr="00850E19" w14:paraId="4AEC1064" w14:textId="77777777" w:rsidTr="002208A1">
        <w:trPr>
          <w:trHeight w:val="276"/>
        </w:trPr>
        <w:tc>
          <w:tcPr>
            <w:tcW w:w="2309" w:type="dxa"/>
            <w:tcBorders>
              <w:right w:val="single" w:sz="4" w:space="0" w:color="auto"/>
            </w:tcBorders>
            <w:shd w:val="clear" w:color="auto" w:fill="auto"/>
            <w:noWrap/>
            <w:vAlign w:val="bottom"/>
            <w:hideMark/>
          </w:tcPr>
          <w:p w14:paraId="71CAEF3C" w14:textId="74DC5556"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974" w:type="dxa"/>
            <w:tcBorders>
              <w:top w:val="nil"/>
              <w:left w:val="single" w:sz="4" w:space="0" w:color="auto"/>
              <w:bottom w:val="nil"/>
              <w:right w:val="single" w:sz="4" w:space="0" w:color="auto"/>
            </w:tcBorders>
            <w:shd w:val="clear" w:color="auto" w:fill="auto"/>
            <w:noWrap/>
            <w:vAlign w:val="bottom"/>
            <w:hideMark/>
          </w:tcPr>
          <w:p w14:paraId="1148CC22" w14:textId="783F2D3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786.8</w:t>
            </w:r>
          </w:p>
        </w:tc>
        <w:tc>
          <w:tcPr>
            <w:tcW w:w="974" w:type="dxa"/>
            <w:tcBorders>
              <w:left w:val="single" w:sz="4" w:space="0" w:color="auto"/>
            </w:tcBorders>
            <w:shd w:val="clear" w:color="auto" w:fill="auto"/>
            <w:noWrap/>
            <w:vAlign w:val="bottom"/>
            <w:hideMark/>
          </w:tcPr>
          <w:p w14:paraId="30CBE73B" w14:textId="6815A2F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229.9</w:t>
            </w:r>
          </w:p>
        </w:tc>
        <w:tc>
          <w:tcPr>
            <w:tcW w:w="888" w:type="dxa"/>
            <w:gridSpan w:val="2"/>
            <w:shd w:val="clear" w:color="auto" w:fill="auto"/>
            <w:noWrap/>
            <w:vAlign w:val="bottom"/>
            <w:hideMark/>
          </w:tcPr>
          <w:p w14:paraId="197282BA" w14:textId="240914C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221.4</w:t>
            </w:r>
          </w:p>
        </w:tc>
        <w:tc>
          <w:tcPr>
            <w:tcW w:w="888" w:type="dxa"/>
            <w:shd w:val="clear" w:color="auto" w:fill="auto"/>
            <w:noWrap/>
            <w:vAlign w:val="bottom"/>
            <w:hideMark/>
          </w:tcPr>
          <w:p w14:paraId="590DC733" w14:textId="64C40D6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215.8</w:t>
            </w:r>
          </w:p>
        </w:tc>
        <w:tc>
          <w:tcPr>
            <w:tcW w:w="888" w:type="dxa"/>
            <w:shd w:val="clear" w:color="auto" w:fill="auto"/>
            <w:noWrap/>
            <w:vAlign w:val="bottom"/>
            <w:hideMark/>
          </w:tcPr>
          <w:p w14:paraId="009FE11F" w14:textId="516DD09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196.4</w:t>
            </w:r>
          </w:p>
        </w:tc>
        <w:tc>
          <w:tcPr>
            <w:tcW w:w="888" w:type="dxa"/>
            <w:shd w:val="clear" w:color="auto" w:fill="auto"/>
            <w:noWrap/>
            <w:vAlign w:val="bottom"/>
            <w:hideMark/>
          </w:tcPr>
          <w:p w14:paraId="108C23D4" w14:textId="7E0EBB1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187.2</w:t>
            </w:r>
          </w:p>
        </w:tc>
        <w:tc>
          <w:tcPr>
            <w:tcW w:w="888" w:type="dxa"/>
            <w:shd w:val="clear" w:color="auto" w:fill="auto"/>
            <w:noWrap/>
            <w:vAlign w:val="bottom"/>
            <w:hideMark/>
          </w:tcPr>
          <w:p w14:paraId="6B472D05" w14:textId="5D63263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187.4</w:t>
            </w:r>
          </w:p>
        </w:tc>
        <w:tc>
          <w:tcPr>
            <w:tcW w:w="888" w:type="dxa"/>
            <w:shd w:val="clear" w:color="auto" w:fill="auto"/>
            <w:noWrap/>
            <w:vAlign w:val="bottom"/>
            <w:hideMark/>
          </w:tcPr>
          <w:p w14:paraId="2496F637" w14:textId="19C3DE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184.5</w:t>
            </w:r>
          </w:p>
        </w:tc>
        <w:tc>
          <w:tcPr>
            <w:tcW w:w="890" w:type="dxa"/>
            <w:shd w:val="clear" w:color="auto" w:fill="auto"/>
            <w:noWrap/>
            <w:vAlign w:val="bottom"/>
            <w:hideMark/>
          </w:tcPr>
          <w:p w14:paraId="4E7072AC" w14:textId="02AE320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185.2</w:t>
            </w:r>
          </w:p>
        </w:tc>
      </w:tr>
      <w:tr w:rsidR="00140D04" w:rsidRPr="00850E19" w14:paraId="39884532" w14:textId="77777777" w:rsidTr="002208A1">
        <w:trPr>
          <w:trHeight w:val="276"/>
        </w:trPr>
        <w:tc>
          <w:tcPr>
            <w:tcW w:w="2309" w:type="dxa"/>
            <w:tcBorders>
              <w:right w:val="single" w:sz="4" w:space="0" w:color="auto"/>
            </w:tcBorders>
            <w:shd w:val="clear" w:color="000000" w:fill="DDE9EF"/>
            <w:noWrap/>
            <w:vAlign w:val="bottom"/>
            <w:hideMark/>
          </w:tcPr>
          <w:p w14:paraId="5D3DB959" w14:textId="2F30F2F7"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974" w:type="dxa"/>
            <w:tcBorders>
              <w:top w:val="nil"/>
              <w:left w:val="single" w:sz="4" w:space="0" w:color="auto"/>
              <w:bottom w:val="nil"/>
              <w:right w:val="single" w:sz="4" w:space="0" w:color="auto"/>
            </w:tcBorders>
            <w:shd w:val="clear" w:color="000000" w:fill="DDE9EF"/>
            <w:noWrap/>
            <w:vAlign w:val="bottom"/>
            <w:hideMark/>
          </w:tcPr>
          <w:p w14:paraId="23FC7030" w14:textId="7168BBA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644.3</w:t>
            </w:r>
          </w:p>
        </w:tc>
        <w:tc>
          <w:tcPr>
            <w:tcW w:w="974" w:type="dxa"/>
            <w:tcBorders>
              <w:left w:val="single" w:sz="4" w:space="0" w:color="auto"/>
            </w:tcBorders>
            <w:shd w:val="clear" w:color="000000" w:fill="DDE9EF"/>
            <w:noWrap/>
            <w:vAlign w:val="bottom"/>
            <w:hideMark/>
          </w:tcPr>
          <w:p w14:paraId="2668A7A6" w14:textId="1476488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193.7</w:t>
            </w:r>
          </w:p>
        </w:tc>
        <w:tc>
          <w:tcPr>
            <w:tcW w:w="888" w:type="dxa"/>
            <w:gridSpan w:val="2"/>
            <w:shd w:val="clear" w:color="000000" w:fill="DDE9EF"/>
            <w:noWrap/>
            <w:vAlign w:val="bottom"/>
            <w:hideMark/>
          </w:tcPr>
          <w:p w14:paraId="17F4465A" w14:textId="264CAB4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176.1</w:t>
            </w:r>
          </w:p>
        </w:tc>
        <w:tc>
          <w:tcPr>
            <w:tcW w:w="888" w:type="dxa"/>
            <w:shd w:val="clear" w:color="000000" w:fill="DDE9EF"/>
            <w:noWrap/>
            <w:vAlign w:val="bottom"/>
            <w:hideMark/>
          </w:tcPr>
          <w:p w14:paraId="113BA345" w14:textId="4558B66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173.5</w:t>
            </w:r>
          </w:p>
        </w:tc>
        <w:tc>
          <w:tcPr>
            <w:tcW w:w="888" w:type="dxa"/>
            <w:shd w:val="clear" w:color="000000" w:fill="DDE9EF"/>
            <w:noWrap/>
            <w:vAlign w:val="bottom"/>
            <w:hideMark/>
          </w:tcPr>
          <w:p w14:paraId="37F346DD" w14:textId="1180A00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160.7</w:t>
            </w:r>
          </w:p>
        </w:tc>
        <w:tc>
          <w:tcPr>
            <w:tcW w:w="888" w:type="dxa"/>
            <w:shd w:val="clear" w:color="000000" w:fill="DDE9EF"/>
            <w:noWrap/>
            <w:vAlign w:val="bottom"/>
            <w:hideMark/>
          </w:tcPr>
          <w:p w14:paraId="0AF259FD" w14:textId="3F50F59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153.0</w:t>
            </w:r>
          </w:p>
        </w:tc>
        <w:tc>
          <w:tcPr>
            <w:tcW w:w="888" w:type="dxa"/>
            <w:shd w:val="clear" w:color="000000" w:fill="DDE9EF"/>
            <w:noWrap/>
            <w:vAlign w:val="bottom"/>
            <w:hideMark/>
          </w:tcPr>
          <w:p w14:paraId="0E730040" w14:textId="1E28E45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157.2</w:t>
            </w:r>
          </w:p>
        </w:tc>
        <w:tc>
          <w:tcPr>
            <w:tcW w:w="888" w:type="dxa"/>
            <w:shd w:val="clear" w:color="000000" w:fill="DDE9EF"/>
            <w:noWrap/>
            <w:vAlign w:val="bottom"/>
            <w:hideMark/>
          </w:tcPr>
          <w:p w14:paraId="6CDD59B6" w14:textId="3877B9E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154.8</w:t>
            </w:r>
          </w:p>
        </w:tc>
        <w:tc>
          <w:tcPr>
            <w:tcW w:w="890" w:type="dxa"/>
            <w:shd w:val="clear" w:color="000000" w:fill="DDE9EF"/>
            <w:noWrap/>
            <w:vAlign w:val="bottom"/>
            <w:hideMark/>
          </w:tcPr>
          <w:p w14:paraId="02C77962" w14:textId="597C12C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158.2</w:t>
            </w:r>
          </w:p>
        </w:tc>
      </w:tr>
      <w:tr w:rsidR="00140D04" w:rsidRPr="00850E19" w14:paraId="359AF43E" w14:textId="77777777" w:rsidTr="002208A1">
        <w:trPr>
          <w:trHeight w:val="276"/>
        </w:trPr>
        <w:tc>
          <w:tcPr>
            <w:tcW w:w="2309" w:type="dxa"/>
            <w:tcBorders>
              <w:right w:val="single" w:sz="4" w:space="0" w:color="auto"/>
            </w:tcBorders>
            <w:shd w:val="clear" w:color="auto" w:fill="auto"/>
            <w:noWrap/>
            <w:vAlign w:val="bottom"/>
            <w:hideMark/>
          </w:tcPr>
          <w:p w14:paraId="3BD36988" w14:textId="0A1A089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974" w:type="dxa"/>
            <w:tcBorders>
              <w:top w:val="nil"/>
              <w:left w:val="single" w:sz="4" w:space="0" w:color="auto"/>
              <w:bottom w:val="nil"/>
              <w:right w:val="single" w:sz="4" w:space="0" w:color="auto"/>
            </w:tcBorders>
            <w:shd w:val="clear" w:color="auto" w:fill="auto"/>
            <w:noWrap/>
            <w:vAlign w:val="bottom"/>
            <w:hideMark/>
          </w:tcPr>
          <w:p w14:paraId="38845322" w14:textId="1B1EAD6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599.9</w:t>
            </w:r>
          </w:p>
        </w:tc>
        <w:tc>
          <w:tcPr>
            <w:tcW w:w="974" w:type="dxa"/>
            <w:tcBorders>
              <w:left w:val="single" w:sz="4" w:space="0" w:color="auto"/>
            </w:tcBorders>
            <w:shd w:val="clear" w:color="auto" w:fill="auto"/>
            <w:noWrap/>
            <w:vAlign w:val="bottom"/>
            <w:hideMark/>
          </w:tcPr>
          <w:p w14:paraId="47761931" w14:textId="0D74640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156.5</w:t>
            </w:r>
          </w:p>
        </w:tc>
        <w:tc>
          <w:tcPr>
            <w:tcW w:w="888" w:type="dxa"/>
            <w:gridSpan w:val="2"/>
            <w:shd w:val="clear" w:color="auto" w:fill="auto"/>
            <w:noWrap/>
            <w:vAlign w:val="bottom"/>
            <w:hideMark/>
          </w:tcPr>
          <w:p w14:paraId="18B13E7A" w14:textId="2369F83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149.7</w:t>
            </w:r>
          </w:p>
        </w:tc>
        <w:tc>
          <w:tcPr>
            <w:tcW w:w="888" w:type="dxa"/>
            <w:shd w:val="clear" w:color="auto" w:fill="auto"/>
            <w:noWrap/>
            <w:vAlign w:val="bottom"/>
            <w:hideMark/>
          </w:tcPr>
          <w:p w14:paraId="62B68158" w14:textId="1FD43EC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151.0</w:t>
            </w:r>
          </w:p>
        </w:tc>
        <w:tc>
          <w:tcPr>
            <w:tcW w:w="888" w:type="dxa"/>
            <w:shd w:val="clear" w:color="auto" w:fill="auto"/>
            <w:noWrap/>
            <w:vAlign w:val="bottom"/>
            <w:hideMark/>
          </w:tcPr>
          <w:p w14:paraId="0E8D018F" w14:textId="4FD8C37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151.1</w:t>
            </w:r>
          </w:p>
        </w:tc>
        <w:tc>
          <w:tcPr>
            <w:tcW w:w="888" w:type="dxa"/>
            <w:shd w:val="clear" w:color="auto" w:fill="auto"/>
            <w:noWrap/>
            <w:vAlign w:val="bottom"/>
            <w:hideMark/>
          </w:tcPr>
          <w:p w14:paraId="528196B3" w14:textId="63A36B0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150.3</w:t>
            </w:r>
          </w:p>
        </w:tc>
        <w:tc>
          <w:tcPr>
            <w:tcW w:w="888" w:type="dxa"/>
            <w:shd w:val="clear" w:color="auto" w:fill="auto"/>
            <w:noWrap/>
            <w:vAlign w:val="bottom"/>
            <w:hideMark/>
          </w:tcPr>
          <w:p w14:paraId="507F435E" w14:textId="48BF15C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147.5</w:t>
            </w:r>
          </w:p>
        </w:tc>
        <w:tc>
          <w:tcPr>
            <w:tcW w:w="888" w:type="dxa"/>
            <w:shd w:val="clear" w:color="auto" w:fill="auto"/>
            <w:noWrap/>
            <w:vAlign w:val="bottom"/>
            <w:hideMark/>
          </w:tcPr>
          <w:p w14:paraId="3D484E08" w14:textId="23EED03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153.5</w:t>
            </w:r>
          </w:p>
        </w:tc>
        <w:tc>
          <w:tcPr>
            <w:tcW w:w="890" w:type="dxa"/>
            <w:shd w:val="clear" w:color="auto" w:fill="auto"/>
            <w:noWrap/>
            <w:vAlign w:val="bottom"/>
            <w:hideMark/>
          </w:tcPr>
          <w:p w14:paraId="19E65D6E" w14:textId="60FF443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154.4</w:t>
            </w:r>
          </w:p>
        </w:tc>
      </w:tr>
      <w:tr w:rsidR="00140D04" w:rsidRPr="00850E19" w14:paraId="1D324D63" w14:textId="77777777" w:rsidTr="002208A1">
        <w:trPr>
          <w:trHeight w:val="276"/>
        </w:trPr>
        <w:tc>
          <w:tcPr>
            <w:tcW w:w="2309" w:type="dxa"/>
            <w:tcBorders>
              <w:right w:val="single" w:sz="4" w:space="0" w:color="auto"/>
            </w:tcBorders>
            <w:shd w:val="clear" w:color="000000" w:fill="DDE9EF"/>
            <w:noWrap/>
            <w:vAlign w:val="bottom"/>
            <w:hideMark/>
          </w:tcPr>
          <w:p w14:paraId="1498B99B" w14:textId="5803159E"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974" w:type="dxa"/>
            <w:tcBorders>
              <w:top w:val="nil"/>
              <w:left w:val="single" w:sz="4" w:space="0" w:color="auto"/>
              <w:bottom w:val="nil"/>
              <w:right w:val="single" w:sz="4" w:space="0" w:color="auto"/>
            </w:tcBorders>
            <w:shd w:val="clear" w:color="000000" w:fill="DDE9EF"/>
            <w:noWrap/>
            <w:vAlign w:val="bottom"/>
            <w:hideMark/>
          </w:tcPr>
          <w:p w14:paraId="421522EF" w14:textId="69A14E55"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206.9</w:t>
            </w:r>
          </w:p>
        </w:tc>
        <w:tc>
          <w:tcPr>
            <w:tcW w:w="974" w:type="dxa"/>
            <w:tcBorders>
              <w:left w:val="single" w:sz="4" w:space="0" w:color="auto"/>
            </w:tcBorders>
            <w:shd w:val="clear" w:color="000000" w:fill="DDE9EF"/>
            <w:noWrap/>
            <w:vAlign w:val="bottom"/>
            <w:hideMark/>
          </w:tcPr>
          <w:p w14:paraId="3FEA0A6F" w14:textId="7DE4BC1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49.0</w:t>
            </w:r>
          </w:p>
        </w:tc>
        <w:tc>
          <w:tcPr>
            <w:tcW w:w="888" w:type="dxa"/>
            <w:gridSpan w:val="2"/>
            <w:shd w:val="clear" w:color="000000" w:fill="DDE9EF"/>
            <w:noWrap/>
            <w:vAlign w:val="bottom"/>
            <w:hideMark/>
          </w:tcPr>
          <w:p w14:paraId="109F157A" w14:textId="68DC366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51.9</w:t>
            </w:r>
          </w:p>
        </w:tc>
        <w:tc>
          <w:tcPr>
            <w:tcW w:w="888" w:type="dxa"/>
            <w:shd w:val="clear" w:color="000000" w:fill="DDE9EF"/>
            <w:noWrap/>
            <w:vAlign w:val="bottom"/>
            <w:hideMark/>
          </w:tcPr>
          <w:p w14:paraId="420791EF" w14:textId="5ACF36F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50.9</w:t>
            </w:r>
          </w:p>
        </w:tc>
        <w:tc>
          <w:tcPr>
            <w:tcW w:w="888" w:type="dxa"/>
            <w:shd w:val="clear" w:color="000000" w:fill="DDE9EF"/>
            <w:noWrap/>
            <w:vAlign w:val="bottom"/>
            <w:hideMark/>
          </w:tcPr>
          <w:p w14:paraId="37764289" w14:textId="5D39CF1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50.4</w:t>
            </w:r>
          </w:p>
        </w:tc>
        <w:tc>
          <w:tcPr>
            <w:tcW w:w="888" w:type="dxa"/>
            <w:shd w:val="clear" w:color="000000" w:fill="DDE9EF"/>
            <w:noWrap/>
            <w:vAlign w:val="bottom"/>
            <w:hideMark/>
          </w:tcPr>
          <w:p w14:paraId="4EE34AE6" w14:textId="368B1F1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52.2</w:t>
            </w:r>
          </w:p>
        </w:tc>
        <w:tc>
          <w:tcPr>
            <w:tcW w:w="888" w:type="dxa"/>
            <w:shd w:val="clear" w:color="000000" w:fill="DDE9EF"/>
            <w:noWrap/>
            <w:vAlign w:val="bottom"/>
            <w:hideMark/>
          </w:tcPr>
          <w:p w14:paraId="00BD3E30" w14:textId="04832D0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53.4</w:t>
            </w:r>
          </w:p>
        </w:tc>
        <w:tc>
          <w:tcPr>
            <w:tcW w:w="888" w:type="dxa"/>
            <w:shd w:val="clear" w:color="000000" w:fill="DDE9EF"/>
            <w:noWrap/>
            <w:vAlign w:val="bottom"/>
            <w:hideMark/>
          </w:tcPr>
          <w:p w14:paraId="770768BD" w14:textId="1ABC579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56.0</w:t>
            </w:r>
          </w:p>
        </w:tc>
        <w:tc>
          <w:tcPr>
            <w:tcW w:w="890" w:type="dxa"/>
            <w:shd w:val="clear" w:color="000000" w:fill="DDE9EF"/>
            <w:noWrap/>
            <w:vAlign w:val="bottom"/>
            <w:hideMark/>
          </w:tcPr>
          <w:p w14:paraId="724A086E" w14:textId="7F9A98A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140D04" w:rsidRPr="00850E19" w14:paraId="46E757C7" w14:textId="77777777" w:rsidTr="002208A1">
        <w:trPr>
          <w:trHeight w:val="276"/>
        </w:trPr>
        <w:tc>
          <w:tcPr>
            <w:tcW w:w="2309" w:type="dxa"/>
            <w:tcBorders>
              <w:right w:val="single" w:sz="4" w:space="0" w:color="auto"/>
            </w:tcBorders>
            <w:shd w:val="clear" w:color="auto" w:fill="auto"/>
            <w:noWrap/>
            <w:vAlign w:val="bottom"/>
            <w:hideMark/>
          </w:tcPr>
          <w:p w14:paraId="2DCF9852" w14:textId="42ADC9DC"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974" w:type="dxa"/>
            <w:tcBorders>
              <w:top w:val="nil"/>
              <w:left w:val="single" w:sz="4" w:space="0" w:color="auto"/>
              <w:bottom w:val="nil"/>
              <w:right w:val="single" w:sz="4" w:space="0" w:color="auto"/>
            </w:tcBorders>
            <w:shd w:val="clear" w:color="auto" w:fill="auto"/>
            <w:noWrap/>
            <w:vAlign w:val="bottom"/>
            <w:hideMark/>
          </w:tcPr>
          <w:p w14:paraId="101354F6" w14:textId="0199FDB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107.6</w:t>
            </w:r>
          </w:p>
        </w:tc>
        <w:tc>
          <w:tcPr>
            <w:tcW w:w="974" w:type="dxa"/>
            <w:tcBorders>
              <w:left w:val="single" w:sz="4" w:space="0" w:color="auto"/>
            </w:tcBorders>
            <w:shd w:val="clear" w:color="auto" w:fill="auto"/>
            <w:noWrap/>
            <w:vAlign w:val="bottom"/>
            <w:hideMark/>
          </w:tcPr>
          <w:p w14:paraId="50AF2CAB" w14:textId="412CAA5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27.7</w:t>
            </w:r>
          </w:p>
        </w:tc>
        <w:tc>
          <w:tcPr>
            <w:tcW w:w="888" w:type="dxa"/>
            <w:gridSpan w:val="2"/>
            <w:shd w:val="clear" w:color="auto" w:fill="auto"/>
            <w:noWrap/>
            <w:vAlign w:val="bottom"/>
            <w:hideMark/>
          </w:tcPr>
          <w:p w14:paraId="6B518B03" w14:textId="22202E5D"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27.6</w:t>
            </w:r>
          </w:p>
        </w:tc>
        <w:tc>
          <w:tcPr>
            <w:tcW w:w="888" w:type="dxa"/>
            <w:shd w:val="clear" w:color="auto" w:fill="auto"/>
            <w:noWrap/>
            <w:vAlign w:val="bottom"/>
            <w:hideMark/>
          </w:tcPr>
          <w:p w14:paraId="324EEBB3" w14:textId="4B1E43B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27.7</w:t>
            </w:r>
          </w:p>
        </w:tc>
        <w:tc>
          <w:tcPr>
            <w:tcW w:w="888" w:type="dxa"/>
            <w:shd w:val="clear" w:color="auto" w:fill="auto"/>
            <w:noWrap/>
            <w:vAlign w:val="bottom"/>
            <w:hideMark/>
          </w:tcPr>
          <w:p w14:paraId="18B50460" w14:textId="7294F8E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27.9</w:t>
            </w:r>
          </w:p>
        </w:tc>
        <w:tc>
          <w:tcPr>
            <w:tcW w:w="888" w:type="dxa"/>
            <w:shd w:val="clear" w:color="auto" w:fill="auto"/>
            <w:noWrap/>
            <w:vAlign w:val="bottom"/>
            <w:hideMark/>
          </w:tcPr>
          <w:p w14:paraId="7375A240" w14:textId="5BC8455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25.7</w:t>
            </w:r>
          </w:p>
        </w:tc>
        <w:tc>
          <w:tcPr>
            <w:tcW w:w="888" w:type="dxa"/>
            <w:shd w:val="clear" w:color="auto" w:fill="auto"/>
            <w:noWrap/>
            <w:vAlign w:val="bottom"/>
            <w:hideMark/>
          </w:tcPr>
          <w:p w14:paraId="02DE671E" w14:textId="50C301E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26.4</w:t>
            </w:r>
          </w:p>
        </w:tc>
        <w:tc>
          <w:tcPr>
            <w:tcW w:w="888" w:type="dxa"/>
            <w:shd w:val="clear" w:color="auto" w:fill="auto"/>
            <w:noWrap/>
            <w:vAlign w:val="bottom"/>
            <w:hideMark/>
          </w:tcPr>
          <w:p w14:paraId="292692BC" w14:textId="04301828"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25.1</w:t>
            </w:r>
          </w:p>
        </w:tc>
        <w:tc>
          <w:tcPr>
            <w:tcW w:w="890" w:type="dxa"/>
            <w:shd w:val="clear" w:color="auto" w:fill="auto"/>
            <w:noWrap/>
            <w:vAlign w:val="bottom"/>
            <w:hideMark/>
          </w:tcPr>
          <w:p w14:paraId="47D80FEA" w14:textId="6C25F03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25.3</w:t>
            </w:r>
          </w:p>
        </w:tc>
      </w:tr>
      <w:tr w:rsidR="00140D04" w:rsidRPr="00850E19" w14:paraId="36162BC8" w14:textId="77777777" w:rsidTr="002208A1">
        <w:trPr>
          <w:trHeight w:val="276"/>
        </w:trPr>
        <w:tc>
          <w:tcPr>
            <w:tcW w:w="2309" w:type="dxa"/>
            <w:tcBorders>
              <w:right w:val="single" w:sz="4" w:space="0" w:color="auto"/>
            </w:tcBorders>
            <w:shd w:val="clear" w:color="000000" w:fill="DDE9EF"/>
            <w:noWrap/>
            <w:vAlign w:val="bottom"/>
            <w:hideMark/>
          </w:tcPr>
          <w:p w14:paraId="341F49FB" w14:textId="2CF4F434"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974" w:type="dxa"/>
            <w:tcBorders>
              <w:top w:val="nil"/>
              <w:left w:val="single" w:sz="4" w:space="0" w:color="auto"/>
              <w:bottom w:val="nil"/>
              <w:right w:val="single" w:sz="4" w:space="0" w:color="auto"/>
            </w:tcBorders>
            <w:shd w:val="clear" w:color="000000" w:fill="DDE9EF"/>
            <w:noWrap/>
            <w:vAlign w:val="bottom"/>
            <w:hideMark/>
          </w:tcPr>
          <w:p w14:paraId="2F65F01C" w14:textId="2971072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360.7</w:t>
            </w:r>
          </w:p>
        </w:tc>
        <w:tc>
          <w:tcPr>
            <w:tcW w:w="974" w:type="dxa"/>
            <w:tcBorders>
              <w:left w:val="single" w:sz="4" w:space="0" w:color="auto"/>
            </w:tcBorders>
            <w:shd w:val="clear" w:color="000000" w:fill="DDE9EF"/>
            <w:noWrap/>
            <w:vAlign w:val="bottom"/>
            <w:hideMark/>
          </w:tcPr>
          <w:p w14:paraId="74B93869" w14:textId="526E0FF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94.2</w:t>
            </w:r>
          </w:p>
        </w:tc>
        <w:tc>
          <w:tcPr>
            <w:tcW w:w="888" w:type="dxa"/>
            <w:gridSpan w:val="2"/>
            <w:shd w:val="clear" w:color="000000" w:fill="DDE9EF"/>
            <w:noWrap/>
            <w:vAlign w:val="bottom"/>
            <w:hideMark/>
          </w:tcPr>
          <w:p w14:paraId="00B616F9" w14:textId="6CD27B9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90.6</w:t>
            </w:r>
          </w:p>
        </w:tc>
        <w:tc>
          <w:tcPr>
            <w:tcW w:w="888" w:type="dxa"/>
            <w:shd w:val="clear" w:color="000000" w:fill="DDE9EF"/>
            <w:noWrap/>
            <w:vAlign w:val="bottom"/>
            <w:hideMark/>
          </w:tcPr>
          <w:p w14:paraId="649C07A0" w14:textId="33D0EFA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95.6</w:t>
            </w:r>
          </w:p>
        </w:tc>
        <w:tc>
          <w:tcPr>
            <w:tcW w:w="888" w:type="dxa"/>
            <w:shd w:val="clear" w:color="000000" w:fill="DDE9EF"/>
            <w:noWrap/>
            <w:vAlign w:val="bottom"/>
            <w:hideMark/>
          </w:tcPr>
          <w:p w14:paraId="50DD75AB" w14:textId="6AA998B0"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89.7</w:t>
            </w:r>
          </w:p>
        </w:tc>
        <w:tc>
          <w:tcPr>
            <w:tcW w:w="888" w:type="dxa"/>
            <w:shd w:val="clear" w:color="000000" w:fill="DDE9EF"/>
            <w:noWrap/>
            <w:vAlign w:val="bottom"/>
            <w:hideMark/>
          </w:tcPr>
          <w:p w14:paraId="5AF7FFAE" w14:textId="2C7C34B3"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89.7</w:t>
            </w:r>
          </w:p>
        </w:tc>
        <w:tc>
          <w:tcPr>
            <w:tcW w:w="888" w:type="dxa"/>
            <w:shd w:val="clear" w:color="000000" w:fill="DDE9EF"/>
            <w:noWrap/>
            <w:vAlign w:val="bottom"/>
            <w:hideMark/>
          </w:tcPr>
          <w:p w14:paraId="771898E3" w14:textId="47A0EAF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85.7</w:t>
            </w:r>
          </w:p>
        </w:tc>
        <w:tc>
          <w:tcPr>
            <w:tcW w:w="888" w:type="dxa"/>
            <w:shd w:val="clear" w:color="000000" w:fill="DDE9EF"/>
            <w:noWrap/>
            <w:vAlign w:val="bottom"/>
            <w:hideMark/>
          </w:tcPr>
          <w:p w14:paraId="05AE4523" w14:textId="139238A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84.1</w:t>
            </w:r>
          </w:p>
        </w:tc>
        <w:tc>
          <w:tcPr>
            <w:tcW w:w="890" w:type="dxa"/>
            <w:shd w:val="clear" w:color="000000" w:fill="DDE9EF"/>
            <w:noWrap/>
            <w:vAlign w:val="bottom"/>
            <w:hideMark/>
          </w:tcPr>
          <w:p w14:paraId="099F0F2F" w14:textId="18EDB1E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86.8</w:t>
            </w:r>
          </w:p>
        </w:tc>
      </w:tr>
      <w:tr w:rsidR="00140D04" w:rsidRPr="00850E19" w14:paraId="2336C215" w14:textId="77777777" w:rsidTr="002208A1">
        <w:trPr>
          <w:trHeight w:val="276"/>
        </w:trPr>
        <w:tc>
          <w:tcPr>
            <w:tcW w:w="2309" w:type="dxa"/>
            <w:tcBorders>
              <w:right w:val="single" w:sz="4" w:space="0" w:color="auto"/>
            </w:tcBorders>
            <w:shd w:val="clear" w:color="auto" w:fill="auto"/>
            <w:noWrap/>
            <w:vAlign w:val="bottom"/>
            <w:hideMark/>
          </w:tcPr>
          <w:p w14:paraId="0B9A69DB" w14:textId="2DCD4AB4"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974" w:type="dxa"/>
            <w:tcBorders>
              <w:top w:val="nil"/>
              <w:left w:val="single" w:sz="4" w:space="0" w:color="auto"/>
              <w:bottom w:val="nil"/>
              <w:right w:val="single" w:sz="4" w:space="0" w:color="auto"/>
            </w:tcBorders>
            <w:shd w:val="clear" w:color="auto" w:fill="auto"/>
            <w:noWrap/>
            <w:vAlign w:val="bottom"/>
            <w:hideMark/>
          </w:tcPr>
          <w:p w14:paraId="3DDBB400" w14:textId="1B58002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715.4</w:t>
            </w:r>
          </w:p>
        </w:tc>
        <w:tc>
          <w:tcPr>
            <w:tcW w:w="974" w:type="dxa"/>
            <w:tcBorders>
              <w:left w:val="single" w:sz="4" w:space="0" w:color="auto"/>
            </w:tcBorders>
            <w:shd w:val="clear" w:color="auto" w:fill="auto"/>
            <w:noWrap/>
            <w:vAlign w:val="bottom"/>
            <w:hideMark/>
          </w:tcPr>
          <w:p w14:paraId="30953BBE" w14:textId="012E801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186.2</w:t>
            </w:r>
          </w:p>
        </w:tc>
        <w:tc>
          <w:tcPr>
            <w:tcW w:w="888" w:type="dxa"/>
            <w:gridSpan w:val="2"/>
            <w:shd w:val="clear" w:color="auto" w:fill="auto"/>
            <w:noWrap/>
            <w:vAlign w:val="bottom"/>
            <w:hideMark/>
          </w:tcPr>
          <w:p w14:paraId="6821B665" w14:textId="3591143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191.1</w:t>
            </w:r>
          </w:p>
        </w:tc>
        <w:tc>
          <w:tcPr>
            <w:tcW w:w="888" w:type="dxa"/>
            <w:shd w:val="clear" w:color="auto" w:fill="auto"/>
            <w:noWrap/>
            <w:vAlign w:val="bottom"/>
            <w:hideMark/>
          </w:tcPr>
          <w:p w14:paraId="705F40BE" w14:textId="46EA4B0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180.6</w:t>
            </w:r>
          </w:p>
        </w:tc>
        <w:tc>
          <w:tcPr>
            <w:tcW w:w="888" w:type="dxa"/>
            <w:shd w:val="clear" w:color="auto" w:fill="auto"/>
            <w:noWrap/>
            <w:vAlign w:val="bottom"/>
            <w:hideMark/>
          </w:tcPr>
          <w:p w14:paraId="1143A320" w14:textId="3077023F"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184.9</w:t>
            </w:r>
          </w:p>
        </w:tc>
        <w:tc>
          <w:tcPr>
            <w:tcW w:w="888" w:type="dxa"/>
            <w:shd w:val="clear" w:color="auto" w:fill="auto"/>
            <w:noWrap/>
            <w:vAlign w:val="bottom"/>
            <w:hideMark/>
          </w:tcPr>
          <w:p w14:paraId="6AD5BDE4" w14:textId="26EEFEDA"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174.6</w:t>
            </w:r>
          </w:p>
        </w:tc>
        <w:tc>
          <w:tcPr>
            <w:tcW w:w="888" w:type="dxa"/>
            <w:shd w:val="clear" w:color="auto" w:fill="auto"/>
            <w:noWrap/>
            <w:vAlign w:val="bottom"/>
            <w:hideMark/>
          </w:tcPr>
          <w:p w14:paraId="24E2C7AB" w14:textId="3D3C9B1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175.3</w:t>
            </w:r>
          </w:p>
        </w:tc>
        <w:tc>
          <w:tcPr>
            <w:tcW w:w="888" w:type="dxa"/>
            <w:shd w:val="clear" w:color="auto" w:fill="auto"/>
            <w:noWrap/>
            <w:vAlign w:val="bottom"/>
            <w:hideMark/>
          </w:tcPr>
          <w:p w14:paraId="2B12BE11" w14:textId="4C732DB9"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167.0</w:t>
            </w:r>
          </w:p>
        </w:tc>
        <w:tc>
          <w:tcPr>
            <w:tcW w:w="890" w:type="dxa"/>
            <w:shd w:val="clear" w:color="auto" w:fill="auto"/>
            <w:noWrap/>
            <w:vAlign w:val="bottom"/>
            <w:hideMark/>
          </w:tcPr>
          <w:p w14:paraId="09126EF1" w14:textId="233C37E4"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181.0</w:t>
            </w:r>
          </w:p>
        </w:tc>
      </w:tr>
      <w:tr w:rsidR="00140D04" w:rsidRPr="00850E19" w14:paraId="64BF9F50" w14:textId="77777777" w:rsidTr="002208A1">
        <w:trPr>
          <w:trHeight w:val="276"/>
        </w:trPr>
        <w:tc>
          <w:tcPr>
            <w:tcW w:w="2309" w:type="dxa"/>
            <w:tcBorders>
              <w:right w:val="single" w:sz="4" w:space="0" w:color="auto"/>
            </w:tcBorders>
            <w:shd w:val="clear" w:color="000000" w:fill="DDE9EF"/>
            <w:noWrap/>
            <w:vAlign w:val="bottom"/>
            <w:hideMark/>
          </w:tcPr>
          <w:p w14:paraId="06C071C1" w14:textId="6A4A5D42" w:rsidR="00140D04" w:rsidRPr="00850E19" w:rsidRDefault="00140D04" w:rsidP="00140D04">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974" w:type="dxa"/>
            <w:tcBorders>
              <w:top w:val="nil"/>
              <w:left w:val="single" w:sz="4" w:space="0" w:color="auto"/>
              <w:bottom w:val="single" w:sz="4" w:space="0" w:color="auto"/>
              <w:right w:val="single" w:sz="4" w:space="0" w:color="auto"/>
            </w:tcBorders>
            <w:shd w:val="clear" w:color="000000" w:fill="DDE9EF"/>
            <w:noWrap/>
            <w:vAlign w:val="bottom"/>
            <w:hideMark/>
          </w:tcPr>
          <w:p w14:paraId="1FD8AF97" w14:textId="1B98AD1C"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3080.2</w:t>
            </w:r>
          </w:p>
        </w:tc>
        <w:tc>
          <w:tcPr>
            <w:tcW w:w="974" w:type="dxa"/>
            <w:tcBorders>
              <w:left w:val="single" w:sz="4" w:space="0" w:color="auto"/>
            </w:tcBorders>
            <w:shd w:val="clear" w:color="000000" w:fill="DDE9EF"/>
            <w:noWrap/>
            <w:vAlign w:val="bottom"/>
            <w:hideMark/>
          </w:tcPr>
          <w:p w14:paraId="56D4E95A" w14:textId="68EDEBD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804.3</w:t>
            </w:r>
          </w:p>
        </w:tc>
        <w:tc>
          <w:tcPr>
            <w:tcW w:w="888" w:type="dxa"/>
            <w:gridSpan w:val="2"/>
            <w:shd w:val="clear" w:color="000000" w:fill="DDE9EF"/>
            <w:noWrap/>
            <w:vAlign w:val="bottom"/>
            <w:hideMark/>
          </w:tcPr>
          <w:p w14:paraId="4109160F" w14:textId="6C0317E6"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783.5</w:t>
            </w:r>
          </w:p>
        </w:tc>
        <w:tc>
          <w:tcPr>
            <w:tcW w:w="888" w:type="dxa"/>
            <w:shd w:val="clear" w:color="000000" w:fill="DDE9EF"/>
            <w:noWrap/>
            <w:vAlign w:val="bottom"/>
            <w:hideMark/>
          </w:tcPr>
          <w:p w14:paraId="14A01AAA" w14:textId="467FEDF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777.6</w:t>
            </w:r>
          </w:p>
        </w:tc>
        <w:tc>
          <w:tcPr>
            <w:tcW w:w="888" w:type="dxa"/>
            <w:shd w:val="clear" w:color="000000" w:fill="DDE9EF"/>
            <w:noWrap/>
            <w:vAlign w:val="bottom"/>
            <w:hideMark/>
          </w:tcPr>
          <w:p w14:paraId="5D2B9DBC" w14:textId="0235F3B1"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764.4</w:t>
            </w:r>
          </w:p>
        </w:tc>
        <w:tc>
          <w:tcPr>
            <w:tcW w:w="888" w:type="dxa"/>
            <w:shd w:val="clear" w:color="000000" w:fill="DDE9EF"/>
            <w:noWrap/>
            <w:vAlign w:val="bottom"/>
            <w:hideMark/>
          </w:tcPr>
          <w:p w14:paraId="6D4F150E" w14:textId="2586E7CB"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766.9</w:t>
            </w:r>
          </w:p>
        </w:tc>
        <w:tc>
          <w:tcPr>
            <w:tcW w:w="888" w:type="dxa"/>
            <w:shd w:val="clear" w:color="000000" w:fill="DDE9EF"/>
            <w:noWrap/>
            <w:vAlign w:val="bottom"/>
            <w:hideMark/>
          </w:tcPr>
          <w:p w14:paraId="0DE7992C" w14:textId="4AC9E79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771.3</w:t>
            </w:r>
          </w:p>
        </w:tc>
        <w:tc>
          <w:tcPr>
            <w:tcW w:w="888" w:type="dxa"/>
            <w:shd w:val="clear" w:color="000000" w:fill="DDE9EF"/>
            <w:noWrap/>
            <w:vAlign w:val="bottom"/>
            <w:hideMark/>
          </w:tcPr>
          <w:p w14:paraId="08EBF3CC" w14:textId="04EF1A67"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785.9</w:t>
            </w:r>
          </w:p>
        </w:tc>
        <w:tc>
          <w:tcPr>
            <w:tcW w:w="890" w:type="dxa"/>
            <w:shd w:val="clear" w:color="000000" w:fill="DDE9EF"/>
            <w:noWrap/>
            <w:vAlign w:val="bottom"/>
            <w:hideMark/>
          </w:tcPr>
          <w:p w14:paraId="5EF47F2C" w14:textId="701E474E" w:rsidR="00140D04" w:rsidRPr="00850E19" w:rsidRDefault="00140D04" w:rsidP="00140D04">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806.2</w:t>
            </w:r>
          </w:p>
        </w:tc>
      </w:tr>
    </w:tbl>
    <w:p w14:paraId="529A8682" w14:textId="22EB6496" w:rsidR="00E457C6" w:rsidRPr="00DA48FF" w:rsidRDefault="00E457C6" w:rsidP="006A34D7">
      <w:pPr>
        <w:tabs>
          <w:tab w:val="left" w:pos="7088"/>
        </w:tabs>
        <w:spacing w:after="120"/>
        <w:jc w:val="both"/>
        <w:rPr>
          <w:rFonts w:ascii="Yu Gothic" w:eastAsia="Yu Gothic" w:hAnsi="Yu Gothic"/>
          <w:sz w:val="16"/>
          <w:szCs w:val="16"/>
        </w:rPr>
      </w:pPr>
      <w:r w:rsidRPr="00DA48FF">
        <w:rPr>
          <w:rFonts w:ascii="Yu Gothic" w:eastAsia="Yu Gothic" w:hAnsi="Yu Gothic"/>
          <w:sz w:val="16"/>
          <w:szCs w:val="16"/>
        </w:rPr>
        <w:t>Note:</w:t>
      </w:r>
      <w:r w:rsidR="0043268F" w:rsidRPr="00DA48FF">
        <w:rPr>
          <w:rFonts w:ascii="Yu Gothic" w:eastAsia="Yu Gothic" w:hAnsi="Yu Gothic"/>
          <w:sz w:val="16"/>
          <w:szCs w:val="16"/>
        </w:rPr>
        <w:t xml:space="preserve"> </w:t>
      </w:r>
      <w:r w:rsidR="00D116FD" w:rsidRPr="002C1D60">
        <w:rPr>
          <w:rFonts w:ascii="Yu Gothic" w:eastAsia="Yu Gothic" w:hAnsi="Yu Gothic"/>
          <w:sz w:val="16"/>
          <w:szCs w:val="16"/>
        </w:rPr>
        <w:t>The G20 aggregate does not include African Union countries, except for South Africa.</w:t>
      </w:r>
      <w:r w:rsidR="00D116FD">
        <w:rPr>
          <w:rFonts w:ascii="Yu Gothic" w:eastAsia="Yu Gothic" w:hAnsi="Yu Gothic"/>
          <w:sz w:val="16"/>
          <w:szCs w:val="16"/>
        </w:rPr>
        <w:t xml:space="preserve"> </w:t>
      </w:r>
      <w:r w:rsidRPr="00DA48FF">
        <w:rPr>
          <w:rFonts w:ascii="Yu Gothic" w:eastAsia="Yu Gothic" w:hAnsi="Yu Gothic"/>
          <w:sz w:val="16"/>
          <w:szCs w:val="16"/>
        </w:rPr>
        <w:t xml:space="preserve">The Russian Federation is included in the G20 estimates. </w:t>
      </w:r>
      <w:r w:rsidR="000D4BCF">
        <w:rPr>
          <w:rFonts w:ascii="Yu Gothic" w:eastAsia="Yu Gothic" w:hAnsi="Yu Gothic"/>
          <w:sz w:val="16"/>
          <w:szCs w:val="16"/>
        </w:rPr>
        <w:t xml:space="preserve">Values that are not available are denoted with </w:t>
      </w:r>
      <w:r w:rsidR="000D4BCF" w:rsidRPr="00AC28C3">
        <w:rPr>
          <w:rFonts w:ascii="Yu Gothic" w:eastAsia="Yu Gothic" w:hAnsi="Yu Gothic"/>
          <w:sz w:val="16"/>
          <w:szCs w:val="16"/>
        </w:rPr>
        <w:t>“..”.</w:t>
      </w:r>
    </w:p>
    <w:p w14:paraId="0D2701B8" w14:textId="273082DB" w:rsidR="00C24079" w:rsidRPr="00DA48FF" w:rsidRDefault="00EB0DF7" w:rsidP="00EB0DF7">
      <w:pPr>
        <w:tabs>
          <w:tab w:val="left" w:pos="6230"/>
        </w:tabs>
        <w:spacing w:after="120"/>
        <w:rPr>
          <w:rFonts w:ascii="Yu Gothic" w:eastAsia="Yu Gothic" w:hAnsi="Yu Gothic"/>
          <w:sz w:val="16"/>
        </w:rPr>
      </w:pPr>
      <w:r w:rsidRPr="00DA48FF">
        <w:rPr>
          <w:rFonts w:ascii="Yu Gothic" w:eastAsia="Yu Gothic" w:hAnsi="Yu Gothic"/>
          <w:sz w:val="16"/>
          <w:szCs w:val="16"/>
        </w:rPr>
        <w:t>Source: OECD Data</w:t>
      </w:r>
      <w:r w:rsidR="00E840CD">
        <w:rPr>
          <w:rFonts w:ascii="Yu Gothic" w:eastAsia="Yu Gothic" w:hAnsi="Yu Gothic"/>
          <w:sz w:val="16"/>
          <w:szCs w:val="16"/>
        </w:rPr>
        <w:t xml:space="preserve"> Explorer</w:t>
      </w:r>
      <w:r w:rsidRPr="00DA48FF">
        <w:rPr>
          <w:rFonts w:ascii="Yu Gothic" w:eastAsia="Yu Gothic" w:hAnsi="Yu Gothic"/>
          <w:sz w:val="16"/>
          <w:szCs w:val="16"/>
        </w:rPr>
        <w:t xml:space="preserve">: </w:t>
      </w:r>
      <w:hyperlink r:id="rId25" w:history="1">
        <w:r w:rsidR="00C4197A">
          <w:rPr>
            <w:rStyle w:val="Lienhypertexte"/>
            <w:rFonts w:ascii="Yu Gothic" w:eastAsia="Yu Gothic" w:hAnsi="Yu Gothic" w:cstheme="minorBidi"/>
            <w:sz w:val="16"/>
            <w:szCs w:val="16"/>
          </w:rPr>
          <w:t>International merchandise trade statistics</w:t>
        </w:r>
      </w:hyperlink>
    </w:p>
    <w:p w14:paraId="2C79B72D" w14:textId="0D970483" w:rsidR="00C24079" w:rsidRPr="00DA48FF" w:rsidRDefault="00C24079" w:rsidP="00C24079">
      <w:pPr>
        <w:tabs>
          <w:tab w:val="left" w:pos="6230"/>
        </w:tabs>
        <w:spacing w:after="120"/>
        <w:jc w:val="center"/>
        <w:rPr>
          <w:rFonts w:ascii="Yu Gothic" w:eastAsia="Yu Gothic" w:hAnsi="Yu Gothic"/>
          <w:sz w:val="16"/>
        </w:rPr>
      </w:pPr>
    </w:p>
    <w:p w14:paraId="7594D1AE" w14:textId="77777777" w:rsidR="00EE4C5D" w:rsidRPr="00DA48FF" w:rsidRDefault="00EE4C5D" w:rsidP="00C24079">
      <w:pPr>
        <w:tabs>
          <w:tab w:val="left" w:pos="6230"/>
        </w:tabs>
        <w:spacing w:after="120"/>
        <w:jc w:val="center"/>
        <w:rPr>
          <w:rFonts w:ascii="Yu Gothic" w:eastAsia="Yu Gothic" w:hAnsi="Yu Gothic"/>
          <w:sz w:val="16"/>
        </w:rPr>
      </w:pPr>
    </w:p>
    <w:p w14:paraId="54751030" w14:textId="77777777" w:rsidR="00683EED" w:rsidRPr="00DA48FF" w:rsidRDefault="00683EED" w:rsidP="00683EED">
      <w:pPr>
        <w:shd w:val="clear" w:color="auto" w:fill="BBE4FD"/>
        <w:tabs>
          <w:tab w:val="left" w:pos="7479"/>
        </w:tabs>
        <w:spacing w:after="0" w:line="192" w:lineRule="auto"/>
        <w:rPr>
          <w:rFonts w:ascii="Yu Gothic" w:eastAsia="Yu Gothic" w:hAnsi="Yu Gothic"/>
          <w:b/>
          <w:sz w:val="18"/>
          <w:szCs w:val="18"/>
        </w:rPr>
      </w:pPr>
      <w:r w:rsidRPr="00DA48FF">
        <w:rPr>
          <w:rFonts w:ascii="Yu Gothic" w:eastAsia="Yu Gothic" w:hAnsi="Yu Gothic"/>
          <w:b/>
          <w:noProof/>
          <w:sz w:val="16"/>
          <w:lang w:eastAsia="en-GB"/>
        </w:rPr>
        <w:drawing>
          <wp:anchor distT="0" distB="0" distL="114300" distR="114300" simplePos="0" relativeHeight="251658243" behindDoc="0" locked="0" layoutInCell="1" allowOverlap="1" wp14:anchorId="197E6C86" wp14:editId="22161025">
            <wp:simplePos x="0" y="0"/>
            <wp:positionH relativeFrom="column">
              <wp:posOffset>0</wp:posOffset>
            </wp:positionH>
            <wp:positionV relativeFrom="paragraph">
              <wp:posOffset>-635</wp:posOffset>
            </wp:positionV>
            <wp:extent cx="121285" cy="234315"/>
            <wp:effectExtent l="0" t="0" r="317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FF">
        <w:rPr>
          <w:rFonts w:ascii="Yu Gothic" w:eastAsia="Yu Gothic" w:hAnsi="Yu Gothic"/>
          <w:b/>
          <w:sz w:val="16"/>
        </w:rPr>
        <w:t xml:space="preserve">      </w:t>
      </w:r>
      <w:r w:rsidRPr="00DA48FF">
        <w:rPr>
          <w:rFonts w:ascii="Yu Gothic" w:eastAsia="Yu Gothic" w:hAnsi="Yu Gothic"/>
          <w:b/>
          <w:sz w:val="20"/>
        </w:rPr>
        <w:t>Table 3 – G20 quarterly international trade in services</w:t>
      </w:r>
    </w:p>
    <w:p w14:paraId="56AD85A2" w14:textId="0DA8B872" w:rsidR="000838AA" w:rsidRDefault="00683EED" w:rsidP="000838AA">
      <w:pPr>
        <w:shd w:val="clear" w:color="auto" w:fill="BBE4FD"/>
        <w:tabs>
          <w:tab w:val="left" w:pos="6230"/>
        </w:tabs>
        <w:rPr>
          <w:rFonts w:ascii="Yu Gothic" w:eastAsia="Yu Gothic" w:hAnsi="Yu Gothic"/>
          <w:sz w:val="16"/>
          <w:szCs w:val="16"/>
        </w:rPr>
      </w:pPr>
      <w:r w:rsidRPr="00DA48FF">
        <w:rPr>
          <w:rFonts w:ascii="Yu Gothic" w:eastAsia="Yu Gothic" w:hAnsi="Yu Gothic"/>
          <w:b/>
          <w:sz w:val="16"/>
        </w:rPr>
        <w:t xml:space="preserve">      </w:t>
      </w:r>
      <w:r w:rsidRPr="00DA48FF">
        <w:rPr>
          <w:rFonts w:ascii="Yu Gothic" w:eastAsia="Yu Gothic" w:hAnsi="Yu Gothic"/>
          <w:sz w:val="18"/>
          <w:szCs w:val="18"/>
        </w:rPr>
        <w:t>P</w:t>
      </w:r>
      <w:r w:rsidRPr="00DA48FF">
        <w:rPr>
          <w:rFonts w:ascii="Yu Gothic" w:eastAsia="Yu Gothic" w:hAnsi="Yu Gothic" w:cs="Helvetica"/>
          <w:sz w:val="18"/>
          <w:szCs w:val="18"/>
        </w:rPr>
        <w:t>ercentage change on the previous period, current US dollars, seasonally adjuste</w:t>
      </w:r>
      <w:r w:rsidRPr="00DA48FF">
        <w:rPr>
          <w:rFonts w:ascii="Yu Gothic" w:eastAsia="Yu Gothic" w:hAnsi="Yu Gothic"/>
          <w:sz w:val="18"/>
          <w:szCs w:val="18"/>
        </w:rPr>
        <w:t>d</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04"/>
        <w:gridCol w:w="1074"/>
        <w:gridCol w:w="1033"/>
        <w:gridCol w:w="21"/>
        <w:gridCol w:w="1054"/>
        <w:gridCol w:w="981"/>
        <w:gridCol w:w="977"/>
        <w:gridCol w:w="977"/>
        <w:gridCol w:w="42"/>
        <w:gridCol w:w="1012"/>
        <w:gridCol w:w="981"/>
      </w:tblGrid>
      <w:tr w:rsidR="00C47444" w:rsidRPr="00DA4DC9" w14:paraId="2FDE0812" w14:textId="77777777" w:rsidTr="008E2691">
        <w:trPr>
          <w:trHeight w:val="274"/>
        </w:trPr>
        <w:tc>
          <w:tcPr>
            <w:tcW w:w="1102" w:type="pct"/>
            <w:tcBorders>
              <w:right w:val="single" w:sz="4" w:space="0" w:color="auto"/>
            </w:tcBorders>
            <w:shd w:val="clear" w:color="auto" w:fill="auto"/>
            <w:noWrap/>
            <w:vAlign w:val="bottom"/>
            <w:hideMark/>
          </w:tcPr>
          <w:p w14:paraId="258D285F" w14:textId="77777777" w:rsidR="00C47444" w:rsidRPr="00DA4DC9" w:rsidRDefault="00C47444" w:rsidP="00DE6E8F">
            <w:pPr>
              <w:spacing w:after="0" w:line="240" w:lineRule="auto"/>
              <w:rPr>
                <w:rFonts w:ascii="Yu Gothic Medium" w:eastAsia="Yu Gothic Medium" w:hAnsi="Yu Gothic Medium" w:cs="Arial"/>
                <w:color w:val="000000"/>
                <w:sz w:val="16"/>
                <w:szCs w:val="16"/>
                <w:lang w:val="en-US"/>
              </w:rPr>
            </w:pPr>
            <w:r w:rsidRPr="00DA4DC9">
              <w:rPr>
                <w:rFonts w:ascii="Yu Gothic Medium" w:eastAsia="Yu Gothic Medium" w:hAnsi="Yu Gothic Medium" w:cs="Arial" w:hint="eastAsia"/>
                <w:color w:val="000000"/>
                <w:sz w:val="16"/>
                <w:szCs w:val="16"/>
                <w:lang w:val="en-US"/>
              </w:rPr>
              <w:t> </w:t>
            </w:r>
          </w:p>
        </w:tc>
        <w:tc>
          <w:tcPr>
            <w:tcW w:w="514" w:type="pct"/>
            <w:tcBorders>
              <w:top w:val="single" w:sz="4" w:space="0" w:color="auto"/>
              <w:left w:val="single" w:sz="4" w:space="0" w:color="auto"/>
              <w:bottom w:val="nil"/>
              <w:right w:val="single" w:sz="4" w:space="0" w:color="auto"/>
            </w:tcBorders>
            <w:shd w:val="clear" w:color="auto" w:fill="auto"/>
            <w:noWrap/>
            <w:vAlign w:val="center"/>
            <w:hideMark/>
          </w:tcPr>
          <w:p w14:paraId="33527BA9" w14:textId="445C1AC7"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202</w:t>
            </w:r>
            <w:r>
              <w:rPr>
                <w:rFonts w:ascii="Yu Gothic Medium" w:eastAsia="Yu Gothic Medium" w:hAnsi="Yu Gothic Medium" w:cs="Arial"/>
                <w:b/>
                <w:bCs/>
                <w:color w:val="000000"/>
                <w:sz w:val="16"/>
                <w:szCs w:val="16"/>
                <w:lang w:val="en-US"/>
              </w:rPr>
              <w:t>3</w:t>
            </w:r>
          </w:p>
        </w:tc>
        <w:tc>
          <w:tcPr>
            <w:tcW w:w="494" w:type="pct"/>
            <w:tcBorders>
              <w:top w:val="single" w:sz="4" w:space="0" w:color="auto"/>
              <w:left w:val="single" w:sz="4" w:space="0" w:color="auto"/>
              <w:bottom w:val="nil"/>
              <w:right w:val="nil"/>
            </w:tcBorders>
            <w:shd w:val="clear" w:color="auto" w:fill="auto"/>
            <w:noWrap/>
            <w:vAlign w:val="center"/>
            <w:hideMark/>
          </w:tcPr>
          <w:p w14:paraId="0E38C09C" w14:textId="77777777"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2022</w:t>
            </w:r>
          </w:p>
        </w:tc>
        <w:tc>
          <w:tcPr>
            <w:tcW w:w="1937" w:type="pct"/>
            <w:gridSpan w:val="6"/>
            <w:tcBorders>
              <w:top w:val="single" w:sz="4" w:space="0" w:color="auto"/>
              <w:left w:val="nil"/>
              <w:bottom w:val="nil"/>
              <w:right w:val="nil"/>
            </w:tcBorders>
            <w:shd w:val="clear" w:color="auto" w:fill="auto"/>
            <w:vAlign w:val="center"/>
          </w:tcPr>
          <w:p w14:paraId="29C64B1A" w14:textId="48E5FE8B"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2023</w:t>
            </w:r>
          </w:p>
        </w:tc>
        <w:tc>
          <w:tcPr>
            <w:tcW w:w="954" w:type="pct"/>
            <w:gridSpan w:val="2"/>
            <w:tcBorders>
              <w:top w:val="single" w:sz="4" w:space="0" w:color="auto"/>
              <w:left w:val="nil"/>
              <w:bottom w:val="nil"/>
              <w:right w:val="single" w:sz="4" w:space="0" w:color="auto"/>
            </w:tcBorders>
            <w:shd w:val="clear" w:color="auto" w:fill="auto"/>
            <w:vAlign w:val="bottom"/>
          </w:tcPr>
          <w:p w14:paraId="27A995A1" w14:textId="0E296B09"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2024</w:t>
            </w:r>
          </w:p>
        </w:tc>
      </w:tr>
      <w:tr w:rsidR="00C47444" w:rsidRPr="00DA4DC9" w14:paraId="0D4143D5" w14:textId="77777777" w:rsidTr="00C47444">
        <w:trPr>
          <w:trHeight w:val="274"/>
        </w:trPr>
        <w:tc>
          <w:tcPr>
            <w:tcW w:w="1102" w:type="pct"/>
            <w:tcBorders>
              <w:right w:val="single" w:sz="4" w:space="0" w:color="auto"/>
            </w:tcBorders>
            <w:shd w:val="clear" w:color="000000" w:fill="DDE9EF"/>
            <w:noWrap/>
            <w:vAlign w:val="bottom"/>
            <w:hideMark/>
          </w:tcPr>
          <w:p w14:paraId="73E8786C" w14:textId="77777777" w:rsidR="00C47444" w:rsidRPr="00DA4DC9" w:rsidRDefault="00C47444" w:rsidP="00C47444">
            <w:pPr>
              <w:spacing w:after="0" w:line="240" w:lineRule="auto"/>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514" w:type="pct"/>
            <w:tcBorders>
              <w:top w:val="nil"/>
              <w:left w:val="single" w:sz="4" w:space="0" w:color="auto"/>
              <w:bottom w:val="nil"/>
              <w:right w:val="single" w:sz="4" w:space="0" w:color="auto"/>
            </w:tcBorders>
            <w:shd w:val="clear" w:color="000000" w:fill="DDE9EF"/>
            <w:noWrap/>
            <w:vAlign w:val="bottom"/>
            <w:hideMark/>
          </w:tcPr>
          <w:p w14:paraId="3860B7ED" w14:textId="016090CF" w:rsidR="00C47444" w:rsidRPr="00DA4DC9" w:rsidRDefault="00C47444" w:rsidP="00C47444">
            <w:pPr>
              <w:spacing w:after="0" w:line="240" w:lineRule="auto"/>
              <w:rPr>
                <w:rFonts w:ascii="Yu Gothic Medium" w:eastAsia="Yu Gothic Medium" w:hAnsi="Yu Gothic Medium" w:cs="Arial"/>
                <w:b/>
                <w:bCs/>
                <w:color w:val="000000"/>
                <w:sz w:val="16"/>
                <w:szCs w:val="16"/>
                <w:lang w:val="en-US"/>
              </w:rPr>
            </w:pPr>
          </w:p>
        </w:tc>
        <w:tc>
          <w:tcPr>
            <w:tcW w:w="504" w:type="pct"/>
            <w:gridSpan w:val="2"/>
            <w:tcBorders>
              <w:top w:val="nil"/>
              <w:left w:val="single" w:sz="4" w:space="0" w:color="auto"/>
              <w:bottom w:val="nil"/>
            </w:tcBorders>
            <w:shd w:val="clear" w:color="000000" w:fill="DDE9EF"/>
            <w:noWrap/>
            <w:vAlign w:val="bottom"/>
            <w:hideMark/>
          </w:tcPr>
          <w:p w14:paraId="717CE021" w14:textId="1D23C3A5"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504" w:type="pct"/>
            <w:tcBorders>
              <w:top w:val="nil"/>
              <w:bottom w:val="nil"/>
            </w:tcBorders>
            <w:shd w:val="clear" w:color="000000" w:fill="DDE9EF"/>
            <w:noWrap/>
            <w:vAlign w:val="bottom"/>
            <w:hideMark/>
          </w:tcPr>
          <w:p w14:paraId="5EAF3471" w14:textId="4BA96623"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Q1</w:t>
            </w:r>
          </w:p>
        </w:tc>
        <w:tc>
          <w:tcPr>
            <w:tcW w:w="469" w:type="pct"/>
            <w:tcBorders>
              <w:top w:val="nil"/>
              <w:bottom w:val="nil"/>
            </w:tcBorders>
            <w:shd w:val="clear" w:color="000000" w:fill="DDE9EF"/>
            <w:noWrap/>
            <w:vAlign w:val="bottom"/>
            <w:hideMark/>
          </w:tcPr>
          <w:p w14:paraId="027BC6F8" w14:textId="329C9482"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Q2</w:t>
            </w:r>
          </w:p>
        </w:tc>
        <w:tc>
          <w:tcPr>
            <w:tcW w:w="467" w:type="pct"/>
            <w:tcBorders>
              <w:top w:val="nil"/>
              <w:bottom w:val="nil"/>
            </w:tcBorders>
            <w:shd w:val="clear" w:color="000000" w:fill="DDE9EF"/>
            <w:noWrap/>
            <w:vAlign w:val="bottom"/>
            <w:hideMark/>
          </w:tcPr>
          <w:p w14:paraId="618CCB7E" w14:textId="030B2516"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Q3</w:t>
            </w:r>
          </w:p>
        </w:tc>
        <w:tc>
          <w:tcPr>
            <w:tcW w:w="467" w:type="pct"/>
            <w:tcBorders>
              <w:top w:val="nil"/>
              <w:bottom w:val="nil"/>
            </w:tcBorders>
            <w:shd w:val="clear" w:color="000000" w:fill="DDE9EF"/>
            <w:noWrap/>
            <w:vAlign w:val="bottom"/>
            <w:hideMark/>
          </w:tcPr>
          <w:p w14:paraId="716791D7" w14:textId="099FD459"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504" w:type="pct"/>
            <w:gridSpan w:val="2"/>
            <w:tcBorders>
              <w:top w:val="nil"/>
              <w:bottom w:val="nil"/>
            </w:tcBorders>
            <w:shd w:val="clear" w:color="000000" w:fill="DDE9EF"/>
            <w:noWrap/>
            <w:vAlign w:val="bottom"/>
            <w:hideMark/>
          </w:tcPr>
          <w:p w14:paraId="2D52D99F" w14:textId="4E18B815"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Q1</w:t>
            </w:r>
          </w:p>
        </w:tc>
        <w:tc>
          <w:tcPr>
            <w:tcW w:w="469" w:type="pct"/>
            <w:tcBorders>
              <w:top w:val="nil"/>
              <w:bottom w:val="nil"/>
              <w:right w:val="single" w:sz="4" w:space="0" w:color="auto"/>
            </w:tcBorders>
            <w:shd w:val="clear" w:color="000000" w:fill="DDE9EF"/>
            <w:noWrap/>
            <w:vAlign w:val="bottom"/>
            <w:hideMark/>
          </w:tcPr>
          <w:p w14:paraId="5E736D9F" w14:textId="05D38D4C"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w:t>
            </w:r>
            <w:r>
              <w:rPr>
                <w:rFonts w:ascii="Yu Gothic Medium" w:eastAsia="Yu Gothic Medium" w:hAnsi="Yu Gothic Medium" w:cs="Arial"/>
                <w:b/>
                <w:bCs/>
                <w:color w:val="000000"/>
                <w:sz w:val="16"/>
                <w:szCs w:val="16"/>
                <w:lang w:val="en-US"/>
              </w:rPr>
              <w:t>2*</w:t>
            </w:r>
          </w:p>
        </w:tc>
      </w:tr>
      <w:tr w:rsidR="00C47444" w:rsidRPr="00DA4DC9" w14:paraId="197190C7" w14:textId="77777777" w:rsidTr="00C47444">
        <w:trPr>
          <w:trHeight w:val="274"/>
        </w:trPr>
        <w:tc>
          <w:tcPr>
            <w:tcW w:w="1102" w:type="pct"/>
            <w:shd w:val="clear" w:color="000000" w:fill="39617D"/>
            <w:noWrap/>
            <w:vAlign w:val="bottom"/>
            <w:hideMark/>
          </w:tcPr>
          <w:p w14:paraId="1BD3F868" w14:textId="77777777" w:rsidR="00C47444" w:rsidRPr="00DA4DC9" w:rsidRDefault="00C47444" w:rsidP="00C47444">
            <w:pPr>
              <w:spacing w:after="0" w:line="240" w:lineRule="auto"/>
              <w:ind w:firstLineChars="100" w:firstLine="160"/>
              <w:rPr>
                <w:rFonts w:ascii="Yu Gothic Medium" w:eastAsia="Yu Gothic Medium" w:hAnsi="Yu Gothic Medium" w:cs="Arial"/>
                <w:b/>
                <w:bCs/>
                <w:i/>
                <w:iCs/>
                <w:color w:val="FFFFFF"/>
                <w:sz w:val="16"/>
                <w:szCs w:val="16"/>
                <w:lang w:val="en-US"/>
              </w:rPr>
            </w:pPr>
            <w:r w:rsidRPr="00DA4DC9">
              <w:rPr>
                <w:rFonts w:ascii="Yu Gothic Medium" w:eastAsia="Yu Gothic Medium" w:hAnsi="Yu Gothic Medium" w:cs="Arial" w:hint="eastAsia"/>
                <w:b/>
                <w:bCs/>
                <w:i/>
                <w:iCs/>
                <w:color w:val="FFFFFF"/>
                <w:sz w:val="16"/>
                <w:szCs w:val="16"/>
                <w:lang w:val="en-US"/>
              </w:rPr>
              <w:t>Exports</w:t>
            </w:r>
          </w:p>
        </w:tc>
        <w:tc>
          <w:tcPr>
            <w:tcW w:w="514" w:type="pct"/>
            <w:tcBorders>
              <w:top w:val="nil"/>
              <w:bottom w:val="nil"/>
            </w:tcBorders>
            <w:shd w:val="clear" w:color="000000" w:fill="39617D"/>
            <w:noWrap/>
            <w:vAlign w:val="bottom"/>
            <w:hideMark/>
          </w:tcPr>
          <w:p w14:paraId="2DED5FD6"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504" w:type="pct"/>
            <w:gridSpan w:val="2"/>
            <w:tcBorders>
              <w:top w:val="nil"/>
            </w:tcBorders>
            <w:shd w:val="clear" w:color="000000" w:fill="39617D"/>
            <w:noWrap/>
            <w:vAlign w:val="bottom"/>
            <w:hideMark/>
          </w:tcPr>
          <w:p w14:paraId="0682551C"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504" w:type="pct"/>
            <w:tcBorders>
              <w:top w:val="nil"/>
            </w:tcBorders>
            <w:shd w:val="clear" w:color="000000" w:fill="39617D"/>
            <w:noWrap/>
            <w:vAlign w:val="bottom"/>
            <w:hideMark/>
          </w:tcPr>
          <w:p w14:paraId="5107C7C5"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469" w:type="pct"/>
            <w:tcBorders>
              <w:top w:val="nil"/>
            </w:tcBorders>
            <w:shd w:val="clear" w:color="000000" w:fill="39617D"/>
            <w:noWrap/>
            <w:vAlign w:val="bottom"/>
            <w:hideMark/>
          </w:tcPr>
          <w:p w14:paraId="3287BE0A"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467" w:type="pct"/>
            <w:tcBorders>
              <w:top w:val="nil"/>
            </w:tcBorders>
            <w:shd w:val="clear" w:color="000000" w:fill="39617D"/>
            <w:noWrap/>
            <w:vAlign w:val="bottom"/>
            <w:hideMark/>
          </w:tcPr>
          <w:p w14:paraId="1C924792"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467" w:type="pct"/>
            <w:tcBorders>
              <w:top w:val="nil"/>
            </w:tcBorders>
            <w:shd w:val="clear" w:color="000000" w:fill="39617D"/>
            <w:noWrap/>
            <w:vAlign w:val="bottom"/>
            <w:hideMark/>
          </w:tcPr>
          <w:p w14:paraId="32D07FE3"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504" w:type="pct"/>
            <w:gridSpan w:val="2"/>
            <w:tcBorders>
              <w:top w:val="nil"/>
            </w:tcBorders>
            <w:shd w:val="clear" w:color="000000" w:fill="39617D"/>
            <w:noWrap/>
            <w:vAlign w:val="bottom"/>
            <w:hideMark/>
          </w:tcPr>
          <w:p w14:paraId="03C6E4C3"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469" w:type="pct"/>
            <w:tcBorders>
              <w:top w:val="nil"/>
            </w:tcBorders>
            <w:shd w:val="clear" w:color="000000" w:fill="39617D"/>
            <w:noWrap/>
            <w:vAlign w:val="bottom"/>
            <w:hideMark/>
          </w:tcPr>
          <w:p w14:paraId="0042B049" w14:textId="77777777" w:rsidR="00C47444" w:rsidRPr="00DA4DC9" w:rsidRDefault="00C47444" w:rsidP="00C47444">
            <w:pPr>
              <w:spacing w:after="0" w:line="240" w:lineRule="auto"/>
              <w:ind w:firstLineChars="100" w:firstLine="160"/>
              <w:jc w:val="right"/>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r>
      <w:tr w:rsidR="008E2691" w:rsidRPr="00DA4DC9" w14:paraId="73288DAD" w14:textId="77777777" w:rsidTr="006C7FB5">
        <w:trPr>
          <w:trHeight w:val="274"/>
        </w:trPr>
        <w:tc>
          <w:tcPr>
            <w:tcW w:w="1102" w:type="pct"/>
            <w:tcBorders>
              <w:right w:val="single" w:sz="4" w:space="0" w:color="auto"/>
            </w:tcBorders>
            <w:shd w:val="clear" w:color="auto" w:fill="auto"/>
            <w:noWrap/>
            <w:vAlign w:val="bottom"/>
            <w:hideMark/>
          </w:tcPr>
          <w:p w14:paraId="34CBD4DF" w14:textId="3B37BE48" w:rsidR="008E2691" w:rsidRPr="00DA4DC9" w:rsidRDefault="008E2691" w:rsidP="008E2691">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514" w:type="pct"/>
            <w:tcBorders>
              <w:top w:val="nil"/>
              <w:left w:val="single" w:sz="4" w:space="0" w:color="auto"/>
              <w:bottom w:val="nil"/>
              <w:right w:val="single" w:sz="4" w:space="0" w:color="auto"/>
            </w:tcBorders>
            <w:shd w:val="clear" w:color="auto" w:fill="auto"/>
            <w:noWrap/>
            <w:vAlign w:val="bottom"/>
          </w:tcPr>
          <w:p w14:paraId="0AB24829" w14:textId="7526A80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w:t>
            </w:r>
          </w:p>
        </w:tc>
        <w:tc>
          <w:tcPr>
            <w:tcW w:w="504" w:type="pct"/>
            <w:gridSpan w:val="2"/>
            <w:tcBorders>
              <w:left w:val="single" w:sz="4" w:space="0" w:color="auto"/>
            </w:tcBorders>
            <w:shd w:val="clear" w:color="auto" w:fill="auto"/>
            <w:noWrap/>
            <w:vAlign w:val="bottom"/>
          </w:tcPr>
          <w:p w14:paraId="74870E14" w14:textId="0CA5CED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504" w:type="pct"/>
            <w:shd w:val="clear" w:color="auto" w:fill="auto"/>
            <w:noWrap/>
            <w:vAlign w:val="bottom"/>
          </w:tcPr>
          <w:p w14:paraId="7C341683" w14:textId="5E1D3F9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w:t>
            </w:r>
          </w:p>
        </w:tc>
        <w:tc>
          <w:tcPr>
            <w:tcW w:w="469" w:type="pct"/>
            <w:shd w:val="clear" w:color="auto" w:fill="auto"/>
            <w:noWrap/>
            <w:vAlign w:val="bottom"/>
          </w:tcPr>
          <w:p w14:paraId="7550AC87" w14:textId="6969F56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67" w:type="pct"/>
            <w:shd w:val="clear" w:color="auto" w:fill="auto"/>
            <w:noWrap/>
            <w:vAlign w:val="bottom"/>
          </w:tcPr>
          <w:p w14:paraId="32F7AA82" w14:textId="02E6611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67" w:type="pct"/>
            <w:shd w:val="clear" w:color="auto" w:fill="auto"/>
            <w:noWrap/>
            <w:vAlign w:val="bottom"/>
          </w:tcPr>
          <w:p w14:paraId="6255139E" w14:textId="20FBFF4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504" w:type="pct"/>
            <w:gridSpan w:val="2"/>
            <w:shd w:val="clear" w:color="auto" w:fill="auto"/>
            <w:noWrap/>
            <w:vAlign w:val="bottom"/>
          </w:tcPr>
          <w:p w14:paraId="74DE7ECB" w14:textId="26C33A3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469" w:type="pct"/>
            <w:shd w:val="clear" w:color="auto" w:fill="auto"/>
            <w:noWrap/>
            <w:vAlign w:val="bottom"/>
          </w:tcPr>
          <w:p w14:paraId="16B32F41" w14:textId="4352707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r>
      <w:tr w:rsidR="008E2691" w:rsidRPr="00DA4DC9" w14:paraId="69D68FD8" w14:textId="77777777" w:rsidTr="006C7FB5">
        <w:trPr>
          <w:trHeight w:val="274"/>
        </w:trPr>
        <w:tc>
          <w:tcPr>
            <w:tcW w:w="1102" w:type="pct"/>
            <w:tcBorders>
              <w:right w:val="single" w:sz="4" w:space="0" w:color="auto"/>
            </w:tcBorders>
            <w:shd w:val="clear" w:color="000000" w:fill="DDE9EF"/>
            <w:noWrap/>
            <w:vAlign w:val="bottom"/>
            <w:hideMark/>
          </w:tcPr>
          <w:p w14:paraId="75D02778" w14:textId="4DEE963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514" w:type="pct"/>
            <w:tcBorders>
              <w:top w:val="nil"/>
              <w:left w:val="single" w:sz="4" w:space="0" w:color="auto"/>
              <w:bottom w:val="nil"/>
              <w:right w:val="single" w:sz="4" w:space="0" w:color="auto"/>
            </w:tcBorders>
            <w:shd w:val="clear" w:color="000000" w:fill="DDE9EF"/>
            <w:noWrap/>
            <w:vAlign w:val="bottom"/>
          </w:tcPr>
          <w:p w14:paraId="4D873016" w14:textId="7BD01BE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11.9%</w:t>
            </w:r>
          </w:p>
        </w:tc>
        <w:tc>
          <w:tcPr>
            <w:tcW w:w="504" w:type="pct"/>
            <w:gridSpan w:val="2"/>
            <w:tcBorders>
              <w:left w:val="single" w:sz="4" w:space="0" w:color="auto"/>
            </w:tcBorders>
            <w:shd w:val="clear" w:color="000000" w:fill="DDE9EF"/>
            <w:noWrap/>
            <w:vAlign w:val="bottom"/>
          </w:tcPr>
          <w:p w14:paraId="564CA1D2" w14:textId="6DC96DB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7.5%</w:t>
            </w:r>
          </w:p>
        </w:tc>
        <w:tc>
          <w:tcPr>
            <w:tcW w:w="504" w:type="pct"/>
            <w:shd w:val="clear" w:color="000000" w:fill="DDE9EF"/>
            <w:noWrap/>
            <w:vAlign w:val="bottom"/>
          </w:tcPr>
          <w:p w14:paraId="54E8C95C" w14:textId="212DBAC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c>
          <w:tcPr>
            <w:tcW w:w="469" w:type="pct"/>
            <w:shd w:val="clear" w:color="000000" w:fill="DDE9EF"/>
            <w:noWrap/>
            <w:vAlign w:val="bottom"/>
          </w:tcPr>
          <w:p w14:paraId="0181A09F" w14:textId="4CF59D2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467" w:type="pct"/>
            <w:shd w:val="clear" w:color="000000" w:fill="DDE9EF"/>
            <w:noWrap/>
            <w:vAlign w:val="bottom"/>
          </w:tcPr>
          <w:p w14:paraId="64FBB133" w14:textId="1958EC2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67" w:type="pct"/>
            <w:shd w:val="clear" w:color="000000" w:fill="DDE9EF"/>
            <w:noWrap/>
            <w:vAlign w:val="bottom"/>
          </w:tcPr>
          <w:p w14:paraId="26C9EFA2" w14:textId="7DFFE26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504" w:type="pct"/>
            <w:gridSpan w:val="2"/>
            <w:shd w:val="clear" w:color="000000" w:fill="DDE9EF"/>
            <w:noWrap/>
            <w:vAlign w:val="bottom"/>
          </w:tcPr>
          <w:p w14:paraId="2BFAF3B1" w14:textId="7D3A5A3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69" w:type="pct"/>
            <w:shd w:val="clear" w:color="000000" w:fill="DDE9EF"/>
            <w:noWrap/>
            <w:vAlign w:val="bottom"/>
          </w:tcPr>
          <w:p w14:paraId="55639EF9" w14:textId="080AC8C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3D3534C5" w14:textId="77777777" w:rsidTr="006C7FB5">
        <w:trPr>
          <w:trHeight w:val="274"/>
        </w:trPr>
        <w:tc>
          <w:tcPr>
            <w:tcW w:w="1102" w:type="pct"/>
            <w:tcBorders>
              <w:right w:val="single" w:sz="4" w:space="0" w:color="auto"/>
            </w:tcBorders>
            <w:shd w:val="clear" w:color="auto" w:fill="auto"/>
            <w:noWrap/>
            <w:vAlign w:val="bottom"/>
            <w:hideMark/>
          </w:tcPr>
          <w:p w14:paraId="6759460E" w14:textId="7F150BE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514" w:type="pct"/>
            <w:tcBorders>
              <w:top w:val="nil"/>
              <w:left w:val="single" w:sz="4" w:space="0" w:color="auto"/>
              <w:bottom w:val="nil"/>
              <w:right w:val="single" w:sz="4" w:space="0" w:color="auto"/>
            </w:tcBorders>
            <w:shd w:val="clear" w:color="auto" w:fill="auto"/>
            <w:noWrap/>
            <w:vAlign w:val="bottom"/>
          </w:tcPr>
          <w:p w14:paraId="66E17933" w14:textId="369392E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42.9%</w:t>
            </w:r>
          </w:p>
        </w:tc>
        <w:tc>
          <w:tcPr>
            <w:tcW w:w="504" w:type="pct"/>
            <w:gridSpan w:val="2"/>
            <w:tcBorders>
              <w:left w:val="single" w:sz="4" w:space="0" w:color="auto"/>
            </w:tcBorders>
            <w:shd w:val="clear" w:color="auto" w:fill="auto"/>
            <w:noWrap/>
            <w:vAlign w:val="bottom"/>
          </w:tcPr>
          <w:p w14:paraId="72F38BDD" w14:textId="1784874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9.2%</w:t>
            </w:r>
          </w:p>
        </w:tc>
        <w:tc>
          <w:tcPr>
            <w:tcW w:w="504" w:type="pct"/>
            <w:shd w:val="clear" w:color="auto" w:fill="auto"/>
            <w:noWrap/>
            <w:vAlign w:val="bottom"/>
          </w:tcPr>
          <w:p w14:paraId="0449A489" w14:textId="013AAA3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w:t>
            </w:r>
          </w:p>
        </w:tc>
        <w:tc>
          <w:tcPr>
            <w:tcW w:w="469" w:type="pct"/>
            <w:shd w:val="clear" w:color="auto" w:fill="auto"/>
            <w:noWrap/>
            <w:vAlign w:val="bottom"/>
          </w:tcPr>
          <w:p w14:paraId="1839CA01" w14:textId="0B95204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w:t>
            </w:r>
          </w:p>
        </w:tc>
        <w:tc>
          <w:tcPr>
            <w:tcW w:w="467" w:type="pct"/>
            <w:shd w:val="clear" w:color="auto" w:fill="auto"/>
            <w:noWrap/>
            <w:vAlign w:val="bottom"/>
          </w:tcPr>
          <w:p w14:paraId="7C073E9C" w14:textId="1C545A9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8.6%</w:t>
            </w:r>
          </w:p>
        </w:tc>
        <w:tc>
          <w:tcPr>
            <w:tcW w:w="467" w:type="pct"/>
            <w:shd w:val="clear" w:color="auto" w:fill="auto"/>
            <w:noWrap/>
            <w:vAlign w:val="bottom"/>
          </w:tcPr>
          <w:p w14:paraId="3CF9D3FE" w14:textId="628C201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504" w:type="pct"/>
            <w:gridSpan w:val="2"/>
            <w:shd w:val="clear" w:color="auto" w:fill="auto"/>
            <w:noWrap/>
            <w:vAlign w:val="bottom"/>
          </w:tcPr>
          <w:p w14:paraId="574691B6" w14:textId="1C7D6F9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69" w:type="pct"/>
            <w:shd w:val="clear" w:color="auto" w:fill="auto"/>
            <w:noWrap/>
            <w:vAlign w:val="bottom"/>
          </w:tcPr>
          <w:p w14:paraId="4950D62C" w14:textId="239C5D8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495E23C9" w14:textId="77777777" w:rsidTr="006C7FB5">
        <w:trPr>
          <w:trHeight w:val="274"/>
        </w:trPr>
        <w:tc>
          <w:tcPr>
            <w:tcW w:w="1102" w:type="pct"/>
            <w:tcBorders>
              <w:right w:val="single" w:sz="4" w:space="0" w:color="auto"/>
            </w:tcBorders>
            <w:shd w:val="clear" w:color="000000" w:fill="DDE9EF"/>
            <w:noWrap/>
            <w:vAlign w:val="bottom"/>
            <w:hideMark/>
          </w:tcPr>
          <w:p w14:paraId="3D363ACA" w14:textId="1BAAA833"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514" w:type="pct"/>
            <w:tcBorders>
              <w:top w:val="nil"/>
              <w:left w:val="single" w:sz="4" w:space="0" w:color="auto"/>
              <w:bottom w:val="nil"/>
              <w:right w:val="single" w:sz="4" w:space="0" w:color="auto"/>
            </w:tcBorders>
            <w:shd w:val="clear" w:color="000000" w:fill="DDE9EF"/>
            <w:noWrap/>
            <w:vAlign w:val="bottom"/>
          </w:tcPr>
          <w:p w14:paraId="647A2D53" w14:textId="1B9E0E4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12.5%</w:t>
            </w:r>
          </w:p>
        </w:tc>
        <w:tc>
          <w:tcPr>
            <w:tcW w:w="504" w:type="pct"/>
            <w:gridSpan w:val="2"/>
            <w:tcBorders>
              <w:left w:val="single" w:sz="4" w:space="0" w:color="auto"/>
            </w:tcBorders>
            <w:shd w:val="clear" w:color="000000" w:fill="DDE9EF"/>
            <w:noWrap/>
            <w:vAlign w:val="bottom"/>
          </w:tcPr>
          <w:p w14:paraId="3E29B01B" w14:textId="3BE1F69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504" w:type="pct"/>
            <w:shd w:val="clear" w:color="000000" w:fill="DDE9EF"/>
            <w:noWrap/>
            <w:vAlign w:val="bottom"/>
          </w:tcPr>
          <w:p w14:paraId="6055C550" w14:textId="42FD37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w:t>
            </w:r>
          </w:p>
        </w:tc>
        <w:tc>
          <w:tcPr>
            <w:tcW w:w="469" w:type="pct"/>
            <w:shd w:val="clear" w:color="000000" w:fill="DDE9EF"/>
            <w:noWrap/>
            <w:vAlign w:val="bottom"/>
          </w:tcPr>
          <w:p w14:paraId="557F6F2B" w14:textId="221E43D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467" w:type="pct"/>
            <w:shd w:val="clear" w:color="000000" w:fill="DDE9EF"/>
            <w:noWrap/>
            <w:vAlign w:val="bottom"/>
          </w:tcPr>
          <w:p w14:paraId="14D8AE0C" w14:textId="45C3867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67" w:type="pct"/>
            <w:shd w:val="clear" w:color="000000" w:fill="DDE9EF"/>
            <w:noWrap/>
            <w:vAlign w:val="bottom"/>
          </w:tcPr>
          <w:p w14:paraId="5799CBA3" w14:textId="0C0617F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504" w:type="pct"/>
            <w:gridSpan w:val="2"/>
            <w:shd w:val="clear" w:color="000000" w:fill="DDE9EF"/>
            <w:noWrap/>
            <w:vAlign w:val="bottom"/>
          </w:tcPr>
          <w:p w14:paraId="42261EC8" w14:textId="26879EC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69" w:type="pct"/>
            <w:shd w:val="clear" w:color="000000" w:fill="DDE9EF"/>
            <w:noWrap/>
            <w:vAlign w:val="bottom"/>
          </w:tcPr>
          <w:p w14:paraId="4B77AE14" w14:textId="70C829C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w:t>
            </w:r>
          </w:p>
        </w:tc>
      </w:tr>
      <w:tr w:rsidR="008E2691" w:rsidRPr="00DA4DC9" w14:paraId="5233C258" w14:textId="77777777" w:rsidTr="006C7FB5">
        <w:trPr>
          <w:trHeight w:val="274"/>
        </w:trPr>
        <w:tc>
          <w:tcPr>
            <w:tcW w:w="1102" w:type="pct"/>
            <w:tcBorders>
              <w:right w:val="single" w:sz="4" w:space="0" w:color="auto"/>
            </w:tcBorders>
            <w:shd w:val="clear" w:color="auto" w:fill="auto"/>
            <w:noWrap/>
            <w:vAlign w:val="bottom"/>
            <w:hideMark/>
          </w:tcPr>
          <w:p w14:paraId="3B8FACC9" w14:textId="0D095F05"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514" w:type="pct"/>
            <w:tcBorders>
              <w:top w:val="nil"/>
              <w:left w:val="single" w:sz="4" w:space="0" w:color="auto"/>
              <w:bottom w:val="nil"/>
              <w:right w:val="single" w:sz="4" w:space="0" w:color="auto"/>
            </w:tcBorders>
            <w:shd w:val="clear" w:color="auto" w:fill="auto"/>
            <w:noWrap/>
            <w:vAlign w:val="bottom"/>
          </w:tcPr>
          <w:p w14:paraId="11E481E6" w14:textId="364BBC5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9.8%</w:t>
            </w:r>
          </w:p>
        </w:tc>
        <w:tc>
          <w:tcPr>
            <w:tcW w:w="504" w:type="pct"/>
            <w:gridSpan w:val="2"/>
            <w:tcBorders>
              <w:left w:val="single" w:sz="4" w:space="0" w:color="auto"/>
            </w:tcBorders>
            <w:shd w:val="clear" w:color="auto" w:fill="auto"/>
            <w:noWrap/>
            <w:vAlign w:val="bottom"/>
          </w:tcPr>
          <w:p w14:paraId="06581718" w14:textId="20D7D0C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w:t>
            </w:r>
          </w:p>
        </w:tc>
        <w:tc>
          <w:tcPr>
            <w:tcW w:w="504" w:type="pct"/>
            <w:shd w:val="clear" w:color="auto" w:fill="auto"/>
            <w:noWrap/>
            <w:vAlign w:val="bottom"/>
          </w:tcPr>
          <w:p w14:paraId="7C7AB295" w14:textId="00D3DBC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w:t>
            </w:r>
          </w:p>
        </w:tc>
        <w:tc>
          <w:tcPr>
            <w:tcW w:w="469" w:type="pct"/>
            <w:shd w:val="clear" w:color="auto" w:fill="auto"/>
            <w:noWrap/>
            <w:vAlign w:val="bottom"/>
          </w:tcPr>
          <w:p w14:paraId="0A21E72F" w14:textId="5D7AC97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w:t>
            </w:r>
          </w:p>
        </w:tc>
        <w:tc>
          <w:tcPr>
            <w:tcW w:w="467" w:type="pct"/>
            <w:shd w:val="clear" w:color="auto" w:fill="auto"/>
            <w:noWrap/>
            <w:vAlign w:val="bottom"/>
          </w:tcPr>
          <w:p w14:paraId="51AE9CA9" w14:textId="34F10B5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67" w:type="pct"/>
            <w:shd w:val="clear" w:color="auto" w:fill="auto"/>
            <w:noWrap/>
            <w:vAlign w:val="bottom"/>
          </w:tcPr>
          <w:p w14:paraId="32BCEE24" w14:textId="3325FFE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504" w:type="pct"/>
            <w:gridSpan w:val="2"/>
            <w:shd w:val="clear" w:color="auto" w:fill="auto"/>
            <w:noWrap/>
            <w:vAlign w:val="bottom"/>
          </w:tcPr>
          <w:p w14:paraId="1508A064" w14:textId="1967DC6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c>
          <w:tcPr>
            <w:tcW w:w="469" w:type="pct"/>
            <w:shd w:val="clear" w:color="auto" w:fill="auto"/>
            <w:noWrap/>
            <w:vAlign w:val="bottom"/>
          </w:tcPr>
          <w:p w14:paraId="06FDD07B" w14:textId="6D5E5D4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r>
      <w:tr w:rsidR="008E2691" w:rsidRPr="00DA4DC9" w14:paraId="509F61FB" w14:textId="77777777" w:rsidTr="006C7FB5">
        <w:trPr>
          <w:trHeight w:val="274"/>
        </w:trPr>
        <w:tc>
          <w:tcPr>
            <w:tcW w:w="1102" w:type="pct"/>
            <w:tcBorders>
              <w:right w:val="single" w:sz="4" w:space="0" w:color="auto"/>
            </w:tcBorders>
            <w:shd w:val="clear" w:color="000000" w:fill="DDE9EF"/>
            <w:noWrap/>
            <w:vAlign w:val="bottom"/>
            <w:hideMark/>
          </w:tcPr>
          <w:p w14:paraId="26B384A2" w14:textId="2A7351E9"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514" w:type="pct"/>
            <w:tcBorders>
              <w:top w:val="nil"/>
              <w:left w:val="single" w:sz="4" w:space="0" w:color="auto"/>
              <w:bottom w:val="nil"/>
              <w:right w:val="single" w:sz="4" w:space="0" w:color="auto"/>
            </w:tcBorders>
            <w:shd w:val="clear" w:color="000000" w:fill="DDE9EF"/>
            <w:noWrap/>
            <w:vAlign w:val="bottom"/>
          </w:tcPr>
          <w:p w14:paraId="4FF40C73" w14:textId="7E183DB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-11.3%</w:t>
            </w:r>
          </w:p>
        </w:tc>
        <w:tc>
          <w:tcPr>
            <w:tcW w:w="504" w:type="pct"/>
            <w:gridSpan w:val="2"/>
            <w:tcBorders>
              <w:left w:val="single" w:sz="4" w:space="0" w:color="auto"/>
            </w:tcBorders>
            <w:shd w:val="clear" w:color="000000" w:fill="DDE9EF"/>
            <w:noWrap/>
            <w:vAlign w:val="bottom"/>
          </w:tcPr>
          <w:p w14:paraId="608E6A32" w14:textId="4FAA5EA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w:t>
            </w:r>
          </w:p>
        </w:tc>
        <w:tc>
          <w:tcPr>
            <w:tcW w:w="504" w:type="pct"/>
            <w:shd w:val="clear" w:color="000000" w:fill="DDE9EF"/>
            <w:noWrap/>
            <w:vAlign w:val="bottom"/>
          </w:tcPr>
          <w:p w14:paraId="528CF8DF" w14:textId="17703D1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69" w:type="pct"/>
            <w:shd w:val="clear" w:color="000000" w:fill="DDE9EF"/>
            <w:noWrap/>
            <w:vAlign w:val="bottom"/>
          </w:tcPr>
          <w:p w14:paraId="053474C2" w14:textId="4EFECFA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c>
          <w:tcPr>
            <w:tcW w:w="467" w:type="pct"/>
            <w:shd w:val="clear" w:color="000000" w:fill="DDE9EF"/>
            <w:noWrap/>
            <w:vAlign w:val="bottom"/>
          </w:tcPr>
          <w:p w14:paraId="486FDF9D" w14:textId="4843BA2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67" w:type="pct"/>
            <w:shd w:val="clear" w:color="000000" w:fill="DDE9EF"/>
            <w:noWrap/>
            <w:vAlign w:val="bottom"/>
          </w:tcPr>
          <w:p w14:paraId="06E2592A" w14:textId="3CF6390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504" w:type="pct"/>
            <w:gridSpan w:val="2"/>
            <w:shd w:val="clear" w:color="000000" w:fill="DDE9EF"/>
            <w:noWrap/>
            <w:vAlign w:val="bottom"/>
          </w:tcPr>
          <w:p w14:paraId="34834C8B" w14:textId="4DD0876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w:t>
            </w:r>
          </w:p>
        </w:tc>
        <w:tc>
          <w:tcPr>
            <w:tcW w:w="469" w:type="pct"/>
            <w:shd w:val="clear" w:color="000000" w:fill="DDE9EF"/>
            <w:noWrap/>
            <w:vAlign w:val="bottom"/>
          </w:tcPr>
          <w:p w14:paraId="2C1C3163" w14:textId="4DC89C8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r>
      <w:tr w:rsidR="008E2691" w:rsidRPr="00DA4DC9" w14:paraId="26260C4D" w14:textId="77777777" w:rsidTr="006C7FB5">
        <w:trPr>
          <w:trHeight w:val="274"/>
        </w:trPr>
        <w:tc>
          <w:tcPr>
            <w:tcW w:w="1102" w:type="pct"/>
            <w:tcBorders>
              <w:right w:val="single" w:sz="4" w:space="0" w:color="auto"/>
            </w:tcBorders>
            <w:shd w:val="clear" w:color="auto" w:fill="auto"/>
            <w:noWrap/>
            <w:vAlign w:val="bottom"/>
            <w:hideMark/>
          </w:tcPr>
          <w:p w14:paraId="0D7EAACF" w14:textId="0E55AA0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514" w:type="pct"/>
            <w:tcBorders>
              <w:top w:val="nil"/>
              <w:left w:val="single" w:sz="4" w:space="0" w:color="auto"/>
              <w:bottom w:val="nil"/>
              <w:right w:val="single" w:sz="4" w:space="0" w:color="auto"/>
            </w:tcBorders>
            <w:shd w:val="clear" w:color="auto" w:fill="auto"/>
            <w:noWrap/>
            <w:vAlign w:val="bottom"/>
          </w:tcPr>
          <w:p w14:paraId="4F6B8BC2" w14:textId="63EFC47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504" w:type="pct"/>
            <w:gridSpan w:val="2"/>
            <w:tcBorders>
              <w:left w:val="single" w:sz="4" w:space="0" w:color="auto"/>
            </w:tcBorders>
            <w:shd w:val="clear" w:color="auto" w:fill="auto"/>
            <w:noWrap/>
            <w:vAlign w:val="bottom"/>
          </w:tcPr>
          <w:p w14:paraId="6BDD7308" w14:textId="6B2446D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504" w:type="pct"/>
            <w:shd w:val="clear" w:color="auto" w:fill="auto"/>
            <w:noWrap/>
            <w:vAlign w:val="bottom"/>
          </w:tcPr>
          <w:p w14:paraId="2992E6C7" w14:textId="41E4FE4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69" w:type="pct"/>
            <w:shd w:val="clear" w:color="auto" w:fill="auto"/>
            <w:noWrap/>
            <w:vAlign w:val="bottom"/>
          </w:tcPr>
          <w:p w14:paraId="03AC374A" w14:textId="498DC54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67" w:type="pct"/>
            <w:shd w:val="clear" w:color="auto" w:fill="auto"/>
            <w:noWrap/>
            <w:vAlign w:val="bottom"/>
          </w:tcPr>
          <w:p w14:paraId="00D1C0F1" w14:textId="501F868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67" w:type="pct"/>
            <w:shd w:val="clear" w:color="auto" w:fill="auto"/>
            <w:noWrap/>
            <w:vAlign w:val="bottom"/>
          </w:tcPr>
          <w:p w14:paraId="09E393BA" w14:textId="7F3C6CF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504" w:type="pct"/>
            <w:gridSpan w:val="2"/>
            <w:shd w:val="clear" w:color="auto" w:fill="auto"/>
            <w:noWrap/>
            <w:vAlign w:val="bottom"/>
          </w:tcPr>
          <w:p w14:paraId="7AA7068F" w14:textId="7B6B4EA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c>
          <w:tcPr>
            <w:tcW w:w="469" w:type="pct"/>
            <w:shd w:val="clear" w:color="auto" w:fill="auto"/>
            <w:noWrap/>
            <w:vAlign w:val="bottom"/>
          </w:tcPr>
          <w:p w14:paraId="74B385EF" w14:textId="5A0CB6E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247FCD1C" w14:textId="77777777" w:rsidTr="006C7FB5">
        <w:trPr>
          <w:trHeight w:val="274"/>
        </w:trPr>
        <w:tc>
          <w:tcPr>
            <w:tcW w:w="1102" w:type="pct"/>
            <w:tcBorders>
              <w:right w:val="single" w:sz="4" w:space="0" w:color="auto"/>
            </w:tcBorders>
            <w:shd w:val="clear" w:color="000000" w:fill="DDE9EF"/>
            <w:noWrap/>
            <w:vAlign w:val="bottom"/>
            <w:hideMark/>
          </w:tcPr>
          <w:p w14:paraId="1CB29DCC" w14:textId="07C8DBD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514" w:type="pct"/>
            <w:tcBorders>
              <w:top w:val="nil"/>
              <w:left w:val="single" w:sz="4" w:space="0" w:color="auto"/>
              <w:bottom w:val="nil"/>
              <w:right w:val="single" w:sz="4" w:space="0" w:color="auto"/>
            </w:tcBorders>
            <w:shd w:val="clear" w:color="000000" w:fill="DDE9EF"/>
            <w:noWrap/>
            <w:vAlign w:val="bottom"/>
          </w:tcPr>
          <w:p w14:paraId="0B5C5AF4" w14:textId="04D3527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504" w:type="pct"/>
            <w:gridSpan w:val="2"/>
            <w:tcBorders>
              <w:left w:val="single" w:sz="4" w:space="0" w:color="auto"/>
            </w:tcBorders>
            <w:shd w:val="clear" w:color="000000" w:fill="DDE9EF"/>
            <w:noWrap/>
            <w:vAlign w:val="bottom"/>
          </w:tcPr>
          <w:p w14:paraId="7119ECD3" w14:textId="5FE33B6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504" w:type="pct"/>
            <w:shd w:val="clear" w:color="000000" w:fill="DDE9EF"/>
            <w:noWrap/>
            <w:vAlign w:val="bottom"/>
          </w:tcPr>
          <w:p w14:paraId="0A9F3E9C" w14:textId="67688D9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6.0%</w:t>
            </w:r>
          </w:p>
        </w:tc>
        <w:tc>
          <w:tcPr>
            <w:tcW w:w="469" w:type="pct"/>
            <w:shd w:val="clear" w:color="000000" w:fill="DDE9EF"/>
            <w:noWrap/>
            <w:vAlign w:val="bottom"/>
          </w:tcPr>
          <w:p w14:paraId="1A31A624" w14:textId="38B669E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67" w:type="pct"/>
            <w:shd w:val="clear" w:color="000000" w:fill="DDE9EF"/>
            <w:noWrap/>
            <w:vAlign w:val="bottom"/>
          </w:tcPr>
          <w:p w14:paraId="7DBF60C8" w14:textId="35DA858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67" w:type="pct"/>
            <w:shd w:val="clear" w:color="000000" w:fill="DDE9EF"/>
            <w:noWrap/>
            <w:vAlign w:val="bottom"/>
          </w:tcPr>
          <w:p w14:paraId="31F0D138" w14:textId="1228685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504" w:type="pct"/>
            <w:gridSpan w:val="2"/>
            <w:shd w:val="clear" w:color="000000" w:fill="DDE9EF"/>
            <w:noWrap/>
            <w:vAlign w:val="bottom"/>
          </w:tcPr>
          <w:p w14:paraId="7E970EDB" w14:textId="560CC0F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7.6%</w:t>
            </w:r>
          </w:p>
        </w:tc>
        <w:tc>
          <w:tcPr>
            <w:tcW w:w="469" w:type="pct"/>
            <w:shd w:val="clear" w:color="000000" w:fill="DDE9EF"/>
            <w:noWrap/>
            <w:vAlign w:val="bottom"/>
          </w:tcPr>
          <w:p w14:paraId="0421ECA3" w14:textId="0D1B50A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r>
      <w:tr w:rsidR="008E2691" w:rsidRPr="00DA4DC9" w14:paraId="26DDD22F" w14:textId="77777777" w:rsidTr="006C7FB5">
        <w:trPr>
          <w:trHeight w:val="274"/>
        </w:trPr>
        <w:tc>
          <w:tcPr>
            <w:tcW w:w="1102" w:type="pct"/>
            <w:tcBorders>
              <w:right w:val="single" w:sz="4" w:space="0" w:color="auto"/>
            </w:tcBorders>
            <w:shd w:val="clear" w:color="auto" w:fill="auto"/>
            <w:noWrap/>
            <w:vAlign w:val="bottom"/>
            <w:hideMark/>
          </w:tcPr>
          <w:p w14:paraId="55EC5EDF" w14:textId="3BF8559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514" w:type="pct"/>
            <w:tcBorders>
              <w:top w:val="nil"/>
              <w:left w:val="single" w:sz="4" w:space="0" w:color="auto"/>
              <w:bottom w:val="nil"/>
              <w:right w:val="single" w:sz="4" w:space="0" w:color="auto"/>
            </w:tcBorders>
            <w:shd w:val="clear" w:color="auto" w:fill="auto"/>
            <w:noWrap/>
            <w:vAlign w:val="bottom"/>
          </w:tcPr>
          <w:p w14:paraId="68007796" w14:textId="263513C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504" w:type="pct"/>
            <w:gridSpan w:val="2"/>
            <w:tcBorders>
              <w:left w:val="single" w:sz="4" w:space="0" w:color="auto"/>
            </w:tcBorders>
            <w:shd w:val="clear" w:color="auto" w:fill="auto"/>
            <w:noWrap/>
            <w:vAlign w:val="bottom"/>
          </w:tcPr>
          <w:p w14:paraId="74F8A8E1" w14:textId="30E34AE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504" w:type="pct"/>
            <w:shd w:val="clear" w:color="auto" w:fill="auto"/>
            <w:noWrap/>
            <w:vAlign w:val="bottom"/>
          </w:tcPr>
          <w:p w14:paraId="0273B574" w14:textId="140E792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w:t>
            </w:r>
          </w:p>
        </w:tc>
        <w:tc>
          <w:tcPr>
            <w:tcW w:w="469" w:type="pct"/>
            <w:shd w:val="clear" w:color="auto" w:fill="auto"/>
            <w:noWrap/>
            <w:vAlign w:val="bottom"/>
          </w:tcPr>
          <w:p w14:paraId="2C04E468" w14:textId="7D82CAC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67" w:type="pct"/>
            <w:shd w:val="clear" w:color="auto" w:fill="auto"/>
            <w:noWrap/>
            <w:vAlign w:val="bottom"/>
          </w:tcPr>
          <w:p w14:paraId="52BB2547" w14:textId="1827D99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67" w:type="pct"/>
            <w:shd w:val="clear" w:color="auto" w:fill="auto"/>
            <w:noWrap/>
            <w:vAlign w:val="bottom"/>
          </w:tcPr>
          <w:p w14:paraId="7091E7D0" w14:textId="078DAFD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w:t>
            </w:r>
          </w:p>
        </w:tc>
        <w:tc>
          <w:tcPr>
            <w:tcW w:w="504" w:type="pct"/>
            <w:gridSpan w:val="2"/>
            <w:shd w:val="clear" w:color="auto" w:fill="auto"/>
            <w:noWrap/>
            <w:vAlign w:val="bottom"/>
          </w:tcPr>
          <w:p w14:paraId="2876FA4B" w14:textId="457BFE9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69" w:type="pct"/>
            <w:shd w:val="clear" w:color="auto" w:fill="auto"/>
            <w:noWrap/>
            <w:vAlign w:val="bottom"/>
          </w:tcPr>
          <w:p w14:paraId="776CE017" w14:textId="5AF5258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r>
      <w:tr w:rsidR="008E2691" w:rsidRPr="00DA4DC9" w14:paraId="129F6EA9" w14:textId="77777777" w:rsidTr="006C7FB5">
        <w:trPr>
          <w:trHeight w:val="274"/>
        </w:trPr>
        <w:tc>
          <w:tcPr>
            <w:tcW w:w="1102" w:type="pct"/>
            <w:tcBorders>
              <w:right w:val="single" w:sz="4" w:space="0" w:color="auto"/>
            </w:tcBorders>
            <w:shd w:val="clear" w:color="000000" w:fill="DDE9EF"/>
            <w:noWrap/>
            <w:vAlign w:val="bottom"/>
            <w:hideMark/>
          </w:tcPr>
          <w:p w14:paraId="26D52A6B" w14:textId="4475EA22"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514" w:type="pct"/>
            <w:tcBorders>
              <w:top w:val="nil"/>
              <w:left w:val="single" w:sz="4" w:space="0" w:color="auto"/>
              <w:bottom w:val="nil"/>
              <w:right w:val="single" w:sz="4" w:space="0" w:color="auto"/>
            </w:tcBorders>
            <w:shd w:val="clear" w:color="000000" w:fill="DDE9EF"/>
            <w:noWrap/>
            <w:vAlign w:val="bottom"/>
          </w:tcPr>
          <w:p w14:paraId="5AC92070" w14:textId="13B9981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8.8%</w:t>
            </w:r>
          </w:p>
        </w:tc>
        <w:tc>
          <w:tcPr>
            <w:tcW w:w="504" w:type="pct"/>
            <w:gridSpan w:val="2"/>
            <w:tcBorders>
              <w:left w:val="single" w:sz="4" w:space="0" w:color="auto"/>
            </w:tcBorders>
            <w:shd w:val="clear" w:color="000000" w:fill="DDE9EF"/>
            <w:noWrap/>
            <w:vAlign w:val="bottom"/>
          </w:tcPr>
          <w:p w14:paraId="70EE5328" w14:textId="4723CDB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504" w:type="pct"/>
            <w:shd w:val="clear" w:color="000000" w:fill="DDE9EF"/>
            <w:noWrap/>
            <w:vAlign w:val="bottom"/>
          </w:tcPr>
          <w:p w14:paraId="01F92A02" w14:textId="38E2734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69" w:type="pct"/>
            <w:shd w:val="clear" w:color="000000" w:fill="DDE9EF"/>
            <w:noWrap/>
            <w:vAlign w:val="bottom"/>
          </w:tcPr>
          <w:p w14:paraId="4ECD4799" w14:textId="6C51C04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67" w:type="pct"/>
            <w:shd w:val="clear" w:color="000000" w:fill="DDE9EF"/>
            <w:noWrap/>
            <w:vAlign w:val="bottom"/>
          </w:tcPr>
          <w:p w14:paraId="34408D41" w14:textId="303AF55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67" w:type="pct"/>
            <w:shd w:val="clear" w:color="000000" w:fill="DDE9EF"/>
            <w:noWrap/>
            <w:vAlign w:val="bottom"/>
          </w:tcPr>
          <w:p w14:paraId="2B77CAD6" w14:textId="163026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w:t>
            </w:r>
          </w:p>
        </w:tc>
        <w:tc>
          <w:tcPr>
            <w:tcW w:w="504" w:type="pct"/>
            <w:gridSpan w:val="2"/>
            <w:shd w:val="clear" w:color="000000" w:fill="DDE9EF"/>
            <w:noWrap/>
            <w:vAlign w:val="bottom"/>
          </w:tcPr>
          <w:p w14:paraId="2DAD2D83" w14:textId="5F9A95D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69" w:type="pct"/>
            <w:shd w:val="clear" w:color="000000" w:fill="DDE9EF"/>
            <w:noWrap/>
            <w:vAlign w:val="bottom"/>
          </w:tcPr>
          <w:p w14:paraId="67B7D626" w14:textId="782B043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w:t>
            </w:r>
          </w:p>
        </w:tc>
      </w:tr>
      <w:tr w:rsidR="008E2691" w:rsidRPr="00DA4DC9" w14:paraId="4D542274" w14:textId="77777777" w:rsidTr="006C7FB5">
        <w:trPr>
          <w:trHeight w:val="274"/>
        </w:trPr>
        <w:tc>
          <w:tcPr>
            <w:tcW w:w="1102" w:type="pct"/>
            <w:tcBorders>
              <w:right w:val="single" w:sz="4" w:space="0" w:color="auto"/>
            </w:tcBorders>
            <w:shd w:val="clear" w:color="auto" w:fill="auto"/>
            <w:noWrap/>
            <w:vAlign w:val="bottom"/>
            <w:hideMark/>
          </w:tcPr>
          <w:p w14:paraId="096510BB" w14:textId="2BC2F2C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514" w:type="pct"/>
            <w:tcBorders>
              <w:top w:val="nil"/>
              <w:left w:val="single" w:sz="4" w:space="0" w:color="auto"/>
              <w:bottom w:val="nil"/>
              <w:right w:val="single" w:sz="4" w:space="0" w:color="auto"/>
            </w:tcBorders>
            <w:shd w:val="clear" w:color="auto" w:fill="auto"/>
            <w:noWrap/>
            <w:vAlign w:val="bottom"/>
          </w:tcPr>
          <w:p w14:paraId="053F866B" w14:textId="2F35783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43.6%</w:t>
            </w:r>
          </w:p>
        </w:tc>
        <w:tc>
          <w:tcPr>
            <w:tcW w:w="504" w:type="pct"/>
            <w:gridSpan w:val="2"/>
            <w:tcBorders>
              <w:left w:val="single" w:sz="4" w:space="0" w:color="auto"/>
            </w:tcBorders>
            <w:shd w:val="clear" w:color="auto" w:fill="auto"/>
            <w:noWrap/>
            <w:vAlign w:val="bottom"/>
          </w:tcPr>
          <w:p w14:paraId="711457FD" w14:textId="1765232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12.3%</w:t>
            </w:r>
          </w:p>
        </w:tc>
        <w:tc>
          <w:tcPr>
            <w:tcW w:w="504" w:type="pct"/>
            <w:shd w:val="clear" w:color="auto" w:fill="auto"/>
            <w:noWrap/>
            <w:vAlign w:val="bottom"/>
          </w:tcPr>
          <w:p w14:paraId="348069B1" w14:textId="5229262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10.5%</w:t>
            </w:r>
          </w:p>
        </w:tc>
        <w:tc>
          <w:tcPr>
            <w:tcW w:w="469" w:type="pct"/>
            <w:shd w:val="clear" w:color="auto" w:fill="auto"/>
            <w:noWrap/>
            <w:vAlign w:val="bottom"/>
          </w:tcPr>
          <w:p w14:paraId="3D636A9E" w14:textId="6C881BA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467" w:type="pct"/>
            <w:shd w:val="clear" w:color="auto" w:fill="auto"/>
            <w:noWrap/>
            <w:vAlign w:val="bottom"/>
          </w:tcPr>
          <w:p w14:paraId="29FDF588" w14:textId="6036697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w:t>
            </w:r>
          </w:p>
        </w:tc>
        <w:tc>
          <w:tcPr>
            <w:tcW w:w="467" w:type="pct"/>
            <w:shd w:val="clear" w:color="auto" w:fill="auto"/>
            <w:noWrap/>
            <w:vAlign w:val="bottom"/>
          </w:tcPr>
          <w:p w14:paraId="0EC13CD9" w14:textId="72A27F4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w:t>
            </w:r>
          </w:p>
        </w:tc>
        <w:tc>
          <w:tcPr>
            <w:tcW w:w="504" w:type="pct"/>
            <w:gridSpan w:val="2"/>
            <w:shd w:val="clear" w:color="auto" w:fill="auto"/>
            <w:noWrap/>
            <w:vAlign w:val="bottom"/>
          </w:tcPr>
          <w:p w14:paraId="26480D87" w14:textId="5D32460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469" w:type="pct"/>
            <w:shd w:val="clear" w:color="auto" w:fill="auto"/>
            <w:noWrap/>
            <w:vAlign w:val="bottom"/>
          </w:tcPr>
          <w:p w14:paraId="353BAC77" w14:textId="6D6E22E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4DAA0F83" w14:textId="77777777" w:rsidTr="006C7FB5">
        <w:trPr>
          <w:trHeight w:val="274"/>
        </w:trPr>
        <w:tc>
          <w:tcPr>
            <w:tcW w:w="1102" w:type="pct"/>
            <w:tcBorders>
              <w:right w:val="single" w:sz="4" w:space="0" w:color="auto"/>
            </w:tcBorders>
            <w:shd w:val="clear" w:color="000000" w:fill="DDE9EF"/>
            <w:noWrap/>
            <w:vAlign w:val="bottom"/>
            <w:hideMark/>
          </w:tcPr>
          <w:p w14:paraId="2FBA9216" w14:textId="0FEE71DA"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514" w:type="pct"/>
            <w:tcBorders>
              <w:top w:val="nil"/>
              <w:left w:val="single" w:sz="4" w:space="0" w:color="auto"/>
              <w:bottom w:val="nil"/>
              <w:right w:val="single" w:sz="4" w:space="0" w:color="auto"/>
            </w:tcBorders>
            <w:shd w:val="clear" w:color="000000" w:fill="DDE9EF"/>
            <w:noWrap/>
            <w:vAlign w:val="bottom"/>
          </w:tcPr>
          <w:p w14:paraId="23831695" w14:textId="00DAF3D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15.9%</w:t>
            </w:r>
          </w:p>
        </w:tc>
        <w:tc>
          <w:tcPr>
            <w:tcW w:w="504" w:type="pct"/>
            <w:gridSpan w:val="2"/>
            <w:tcBorders>
              <w:left w:val="single" w:sz="4" w:space="0" w:color="auto"/>
            </w:tcBorders>
            <w:shd w:val="clear" w:color="000000" w:fill="DDE9EF"/>
            <w:noWrap/>
            <w:vAlign w:val="bottom"/>
          </w:tcPr>
          <w:p w14:paraId="77061BA1" w14:textId="420B424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504" w:type="pct"/>
            <w:shd w:val="clear" w:color="000000" w:fill="DDE9EF"/>
            <w:noWrap/>
            <w:vAlign w:val="bottom"/>
          </w:tcPr>
          <w:p w14:paraId="405EF6F5" w14:textId="728B5F7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11.5%</w:t>
            </w:r>
          </w:p>
        </w:tc>
        <w:tc>
          <w:tcPr>
            <w:tcW w:w="469" w:type="pct"/>
            <w:shd w:val="clear" w:color="000000" w:fill="DDE9EF"/>
            <w:noWrap/>
            <w:vAlign w:val="bottom"/>
          </w:tcPr>
          <w:p w14:paraId="1634FE6E" w14:textId="3F2064D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467" w:type="pct"/>
            <w:shd w:val="clear" w:color="000000" w:fill="DDE9EF"/>
            <w:noWrap/>
            <w:vAlign w:val="bottom"/>
          </w:tcPr>
          <w:p w14:paraId="0A118B3F" w14:textId="30FCA30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67" w:type="pct"/>
            <w:shd w:val="clear" w:color="000000" w:fill="DDE9EF"/>
            <w:noWrap/>
            <w:vAlign w:val="bottom"/>
          </w:tcPr>
          <w:p w14:paraId="5E1795B9" w14:textId="02E2D1E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504" w:type="pct"/>
            <w:gridSpan w:val="2"/>
            <w:shd w:val="clear" w:color="000000" w:fill="DDE9EF"/>
            <w:noWrap/>
            <w:vAlign w:val="bottom"/>
          </w:tcPr>
          <w:p w14:paraId="49D7CFFE" w14:textId="2526435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469" w:type="pct"/>
            <w:shd w:val="clear" w:color="000000" w:fill="DDE9EF"/>
            <w:noWrap/>
            <w:vAlign w:val="bottom"/>
          </w:tcPr>
          <w:p w14:paraId="775331CA" w14:textId="5326839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r>
      <w:tr w:rsidR="008E2691" w:rsidRPr="00DA4DC9" w14:paraId="3D39E056" w14:textId="77777777" w:rsidTr="006C7FB5">
        <w:trPr>
          <w:trHeight w:val="274"/>
        </w:trPr>
        <w:tc>
          <w:tcPr>
            <w:tcW w:w="1102" w:type="pct"/>
            <w:tcBorders>
              <w:right w:val="single" w:sz="4" w:space="0" w:color="auto"/>
            </w:tcBorders>
            <w:shd w:val="clear" w:color="auto" w:fill="auto"/>
            <w:noWrap/>
            <w:vAlign w:val="bottom"/>
            <w:hideMark/>
          </w:tcPr>
          <w:p w14:paraId="1021FB9F" w14:textId="544C661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514" w:type="pct"/>
            <w:tcBorders>
              <w:top w:val="nil"/>
              <w:left w:val="single" w:sz="4" w:space="0" w:color="auto"/>
              <w:bottom w:val="nil"/>
              <w:right w:val="single" w:sz="4" w:space="0" w:color="auto"/>
            </w:tcBorders>
            <w:shd w:val="clear" w:color="auto" w:fill="auto"/>
            <w:noWrap/>
            <w:vAlign w:val="bottom"/>
          </w:tcPr>
          <w:p w14:paraId="02BEACE0" w14:textId="3470396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22.2%</w:t>
            </w:r>
          </w:p>
        </w:tc>
        <w:tc>
          <w:tcPr>
            <w:tcW w:w="504" w:type="pct"/>
            <w:gridSpan w:val="2"/>
            <w:tcBorders>
              <w:left w:val="single" w:sz="4" w:space="0" w:color="auto"/>
            </w:tcBorders>
            <w:shd w:val="clear" w:color="auto" w:fill="auto"/>
            <w:noWrap/>
            <w:vAlign w:val="bottom"/>
          </w:tcPr>
          <w:p w14:paraId="67FAC3FF" w14:textId="48A6925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w:t>
            </w:r>
          </w:p>
        </w:tc>
        <w:tc>
          <w:tcPr>
            <w:tcW w:w="504" w:type="pct"/>
            <w:shd w:val="clear" w:color="auto" w:fill="auto"/>
            <w:noWrap/>
            <w:vAlign w:val="bottom"/>
          </w:tcPr>
          <w:p w14:paraId="1A3DF771" w14:textId="44AEF0A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9.9%</w:t>
            </w:r>
          </w:p>
        </w:tc>
        <w:tc>
          <w:tcPr>
            <w:tcW w:w="469" w:type="pct"/>
            <w:shd w:val="clear" w:color="auto" w:fill="auto"/>
            <w:noWrap/>
            <w:vAlign w:val="bottom"/>
          </w:tcPr>
          <w:p w14:paraId="564A6073" w14:textId="64194B5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467" w:type="pct"/>
            <w:shd w:val="clear" w:color="auto" w:fill="auto"/>
            <w:noWrap/>
            <w:vAlign w:val="bottom"/>
          </w:tcPr>
          <w:p w14:paraId="7E62F0AB" w14:textId="6EFFF81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67" w:type="pct"/>
            <w:shd w:val="clear" w:color="auto" w:fill="auto"/>
            <w:noWrap/>
            <w:vAlign w:val="bottom"/>
          </w:tcPr>
          <w:p w14:paraId="34B7C89B" w14:textId="10CA949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w:t>
            </w:r>
          </w:p>
        </w:tc>
        <w:tc>
          <w:tcPr>
            <w:tcW w:w="504" w:type="pct"/>
            <w:gridSpan w:val="2"/>
            <w:shd w:val="clear" w:color="auto" w:fill="auto"/>
            <w:noWrap/>
            <w:vAlign w:val="bottom"/>
          </w:tcPr>
          <w:p w14:paraId="0997BF26" w14:textId="0E91AB0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-8.6%</w:t>
            </w:r>
          </w:p>
        </w:tc>
        <w:tc>
          <w:tcPr>
            <w:tcW w:w="469" w:type="pct"/>
            <w:shd w:val="clear" w:color="auto" w:fill="auto"/>
            <w:noWrap/>
            <w:vAlign w:val="bottom"/>
          </w:tcPr>
          <w:p w14:paraId="1D8CCA4E" w14:textId="6C692B3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r>
      <w:tr w:rsidR="008E2691" w:rsidRPr="00DA4DC9" w14:paraId="73AA9E3E" w14:textId="77777777" w:rsidTr="006C7FB5">
        <w:trPr>
          <w:trHeight w:val="274"/>
        </w:trPr>
        <w:tc>
          <w:tcPr>
            <w:tcW w:w="1102" w:type="pct"/>
            <w:tcBorders>
              <w:right w:val="single" w:sz="4" w:space="0" w:color="auto"/>
            </w:tcBorders>
            <w:shd w:val="clear" w:color="000000" w:fill="DDE9EF"/>
            <w:noWrap/>
            <w:vAlign w:val="bottom"/>
            <w:hideMark/>
          </w:tcPr>
          <w:p w14:paraId="70602073" w14:textId="531B3424"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514" w:type="pct"/>
            <w:tcBorders>
              <w:top w:val="nil"/>
              <w:left w:val="single" w:sz="4" w:space="0" w:color="auto"/>
              <w:bottom w:val="nil"/>
              <w:right w:val="single" w:sz="4" w:space="0" w:color="auto"/>
            </w:tcBorders>
            <w:shd w:val="clear" w:color="000000" w:fill="DDE9EF"/>
            <w:noWrap/>
            <w:vAlign w:val="bottom"/>
          </w:tcPr>
          <w:p w14:paraId="32C9DA7B" w14:textId="5858457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-5.4%</w:t>
            </w:r>
          </w:p>
        </w:tc>
        <w:tc>
          <w:tcPr>
            <w:tcW w:w="504" w:type="pct"/>
            <w:gridSpan w:val="2"/>
            <w:tcBorders>
              <w:left w:val="single" w:sz="4" w:space="0" w:color="auto"/>
            </w:tcBorders>
            <w:shd w:val="clear" w:color="000000" w:fill="DDE9EF"/>
            <w:noWrap/>
            <w:vAlign w:val="bottom"/>
          </w:tcPr>
          <w:p w14:paraId="04CF8085" w14:textId="645FEC7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w:t>
            </w:r>
          </w:p>
        </w:tc>
        <w:tc>
          <w:tcPr>
            <w:tcW w:w="504" w:type="pct"/>
            <w:shd w:val="clear" w:color="000000" w:fill="DDE9EF"/>
            <w:noWrap/>
            <w:vAlign w:val="bottom"/>
          </w:tcPr>
          <w:p w14:paraId="27822E02" w14:textId="2B13D4F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469" w:type="pct"/>
            <w:shd w:val="clear" w:color="000000" w:fill="DDE9EF"/>
            <w:noWrap/>
            <w:vAlign w:val="bottom"/>
          </w:tcPr>
          <w:p w14:paraId="482BC556" w14:textId="7FB14E6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w:t>
            </w:r>
          </w:p>
        </w:tc>
        <w:tc>
          <w:tcPr>
            <w:tcW w:w="467" w:type="pct"/>
            <w:shd w:val="clear" w:color="000000" w:fill="DDE9EF"/>
            <w:noWrap/>
            <w:vAlign w:val="bottom"/>
          </w:tcPr>
          <w:p w14:paraId="523E6070" w14:textId="307EC11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467" w:type="pct"/>
            <w:shd w:val="clear" w:color="000000" w:fill="DDE9EF"/>
            <w:noWrap/>
            <w:vAlign w:val="bottom"/>
          </w:tcPr>
          <w:p w14:paraId="3E068D9E" w14:textId="1FEC3F8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7.2%</w:t>
            </w:r>
          </w:p>
        </w:tc>
        <w:tc>
          <w:tcPr>
            <w:tcW w:w="504" w:type="pct"/>
            <w:gridSpan w:val="2"/>
            <w:shd w:val="clear" w:color="000000" w:fill="DDE9EF"/>
            <w:noWrap/>
            <w:vAlign w:val="bottom"/>
          </w:tcPr>
          <w:p w14:paraId="1C73B394" w14:textId="750D20A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69" w:type="pct"/>
            <w:shd w:val="clear" w:color="000000" w:fill="DDE9EF"/>
            <w:noWrap/>
            <w:vAlign w:val="bottom"/>
          </w:tcPr>
          <w:p w14:paraId="1DBCEBB1" w14:textId="33BFC68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r>
      <w:tr w:rsidR="008E2691" w:rsidRPr="00DA4DC9" w14:paraId="3FF16DA7" w14:textId="77777777" w:rsidTr="006C7FB5">
        <w:trPr>
          <w:trHeight w:val="274"/>
        </w:trPr>
        <w:tc>
          <w:tcPr>
            <w:tcW w:w="1102" w:type="pct"/>
            <w:tcBorders>
              <w:right w:val="single" w:sz="4" w:space="0" w:color="auto"/>
            </w:tcBorders>
            <w:shd w:val="clear" w:color="auto" w:fill="auto"/>
            <w:noWrap/>
            <w:vAlign w:val="bottom"/>
            <w:hideMark/>
          </w:tcPr>
          <w:p w14:paraId="7385B285" w14:textId="108E20F9"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514" w:type="pct"/>
            <w:tcBorders>
              <w:top w:val="nil"/>
              <w:left w:val="single" w:sz="4" w:space="0" w:color="auto"/>
              <w:bottom w:val="nil"/>
              <w:right w:val="single" w:sz="4" w:space="0" w:color="auto"/>
            </w:tcBorders>
            <w:shd w:val="clear" w:color="auto" w:fill="auto"/>
            <w:noWrap/>
            <w:vAlign w:val="bottom"/>
          </w:tcPr>
          <w:p w14:paraId="6B1E9E36" w14:textId="637DA85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8.0%</w:t>
            </w:r>
          </w:p>
        </w:tc>
        <w:tc>
          <w:tcPr>
            <w:tcW w:w="504" w:type="pct"/>
            <w:gridSpan w:val="2"/>
            <w:tcBorders>
              <w:left w:val="single" w:sz="4" w:space="0" w:color="auto"/>
            </w:tcBorders>
            <w:shd w:val="clear" w:color="auto" w:fill="auto"/>
            <w:noWrap/>
            <w:vAlign w:val="bottom"/>
          </w:tcPr>
          <w:p w14:paraId="10A86E3D" w14:textId="2139EB7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504" w:type="pct"/>
            <w:shd w:val="clear" w:color="auto" w:fill="auto"/>
            <w:noWrap/>
            <w:vAlign w:val="bottom"/>
          </w:tcPr>
          <w:p w14:paraId="2899CDF0" w14:textId="06CA222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w:t>
            </w:r>
          </w:p>
        </w:tc>
        <w:tc>
          <w:tcPr>
            <w:tcW w:w="469" w:type="pct"/>
            <w:shd w:val="clear" w:color="auto" w:fill="auto"/>
            <w:noWrap/>
            <w:vAlign w:val="bottom"/>
          </w:tcPr>
          <w:p w14:paraId="2F7E375F" w14:textId="2C7E84E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467" w:type="pct"/>
            <w:shd w:val="clear" w:color="auto" w:fill="auto"/>
            <w:noWrap/>
            <w:vAlign w:val="bottom"/>
          </w:tcPr>
          <w:p w14:paraId="181F006B" w14:textId="6B011DA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67" w:type="pct"/>
            <w:shd w:val="clear" w:color="auto" w:fill="auto"/>
            <w:noWrap/>
            <w:vAlign w:val="bottom"/>
          </w:tcPr>
          <w:p w14:paraId="785FD897" w14:textId="27284C0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w:t>
            </w:r>
          </w:p>
        </w:tc>
        <w:tc>
          <w:tcPr>
            <w:tcW w:w="504" w:type="pct"/>
            <w:gridSpan w:val="2"/>
            <w:shd w:val="clear" w:color="auto" w:fill="auto"/>
            <w:noWrap/>
            <w:vAlign w:val="bottom"/>
          </w:tcPr>
          <w:p w14:paraId="10052340" w14:textId="1DB045B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69" w:type="pct"/>
            <w:shd w:val="clear" w:color="auto" w:fill="auto"/>
            <w:noWrap/>
            <w:vAlign w:val="bottom"/>
          </w:tcPr>
          <w:p w14:paraId="3026149C" w14:textId="073B57E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206D4D30" w14:textId="77777777" w:rsidTr="006C7FB5">
        <w:trPr>
          <w:trHeight w:val="274"/>
        </w:trPr>
        <w:tc>
          <w:tcPr>
            <w:tcW w:w="1102" w:type="pct"/>
            <w:tcBorders>
              <w:right w:val="single" w:sz="4" w:space="0" w:color="auto"/>
            </w:tcBorders>
            <w:shd w:val="clear" w:color="000000" w:fill="DDE9EF"/>
            <w:noWrap/>
            <w:vAlign w:val="bottom"/>
            <w:hideMark/>
          </w:tcPr>
          <w:p w14:paraId="2C08765D" w14:textId="6404A4C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514" w:type="pct"/>
            <w:tcBorders>
              <w:top w:val="nil"/>
              <w:left w:val="single" w:sz="4" w:space="0" w:color="auto"/>
              <w:bottom w:val="nil"/>
              <w:right w:val="single" w:sz="4" w:space="0" w:color="auto"/>
            </w:tcBorders>
            <w:shd w:val="clear" w:color="000000" w:fill="DDE9EF"/>
            <w:noWrap/>
            <w:vAlign w:val="bottom"/>
          </w:tcPr>
          <w:p w14:paraId="5BB18754" w14:textId="677DCC5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34.0%</w:t>
            </w:r>
          </w:p>
        </w:tc>
        <w:tc>
          <w:tcPr>
            <w:tcW w:w="504" w:type="pct"/>
            <w:gridSpan w:val="2"/>
            <w:tcBorders>
              <w:left w:val="single" w:sz="4" w:space="0" w:color="auto"/>
            </w:tcBorders>
            <w:shd w:val="clear" w:color="000000" w:fill="DDE9EF"/>
            <w:noWrap/>
            <w:vAlign w:val="bottom"/>
          </w:tcPr>
          <w:p w14:paraId="44A18E89" w14:textId="35A077D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504" w:type="pct"/>
            <w:shd w:val="clear" w:color="000000" w:fill="DDE9EF"/>
            <w:noWrap/>
            <w:vAlign w:val="bottom"/>
          </w:tcPr>
          <w:p w14:paraId="04E602A0" w14:textId="2274149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w:t>
            </w:r>
          </w:p>
        </w:tc>
        <w:tc>
          <w:tcPr>
            <w:tcW w:w="469" w:type="pct"/>
            <w:shd w:val="clear" w:color="000000" w:fill="DDE9EF"/>
            <w:noWrap/>
            <w:vAlign w:val="bottom"/>
          </w:tcPr>
          <w:p w14:paraId="06FF7A56" w14:textId="020FAD5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c>
          <w:tcPr>
            <w:tcW w:w="467" w:type="pct"/>
            <w:shd w:val="clear" w:color="000000" w:fill="DDE9EF"/>
            <w:noWrap/>
            <w:vAlign w:val="bottom"/>
          </w:tcPr>
          <w:p w14:paraId="1204F04A" w14:textId="5F2D7CB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-15.6%</w:t>
            </w:r>
          </w:p>
        </w:tc>
        <w:tc>
          <w:tcPr>
            <w:tcW w:w="467" w:type="pct"/>
            <w:shd w:val="clear" w:color="000000" w:fill="DDE9EF"/>
            <w:noWrap/>
            <w:vAlign w:val="bottom"/>
          </w:tcPr>
          <w:p w14:paraId="6282FF74" w14:textId="60063E1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w:t>
            </w:r>
          </w:p>
        </w:tc>
        <w:tc>
          <w:tcPr>
            <w:tcW w:w="504" w:type="pct"/>
            <w:gridSpan w:val="2"/>
            <w:shd w:val="clear" w:color="000000" w:fill="DDE9EF"/>
            <w:noWrap/>
            <w:vAlign w:val="bottom"/>
          </w:tcPr>
          <w:p w14:paraId="568EE44C" w14:textId="1064361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31.3%</w:t>
            </w:r>
          </w:p>
        </w:tc>
        <w:tc>
          <w:tcPr>
            <w:tcW w:w="469" w:type="pct"/>
            <w:shd w:val="clear" w:color="000000" w:fill="DDE9EF"/>
            <w:noWrap/>
            <w:vAlign w:val="bottom"/>
          </w:tcPr>
          <w:p w14:paraId="42D92BAC" w14:textId="562BF1A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71939B4A" w14:textId="77777777" w:rsidTr="006C7FB5">
        <w:trPr>
          <w:trHeight w:val="274"/>
        </w:trPr>
        <w:tc>
          <w:tcPr>
            <w:tcW w:w="1102" w:type="pct"/>
            <w:tcBorders>
              <w:right w:val="single" w:sz="4" w:space="0" w:color="auto"/>
            </w:tcBorders>
            <w:shd w:val="clear" w:color="auto" w:fill="auto"/>
            <w:noWrap/>
            <w:vAlign w:val="bottom"/>
            <w:hideMark/>
          </w:tcPr>
          <w:p w14:paraId="1C36ECE7" w14:textId="53077F4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514" w:type="pct"/>
            <w:tcBorders>
              <w:top w:val="nil"/>
              <w:left w:val="single" w:sz="4" w:space="0" w:color="auto"/>
              <w:bottom w:val="nil"/>
              <w:right w:val="single" w:sz="4" w:space="0" w:color="auto"/>
            </w:tcBorders>
            <w:shd w:val="clear" w:color="auto" w:fill="auto"/>
            <w:noWrap/>
            <w:vAlign w:val="bottom"/>
          </w:tcPr>
          <w:p w14:paraId="022B11D2" w14:textId="65D38E5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13.4%</w:t>
            </w:r>
          </w:p>
        </w:tc>
        <w:tc>
          <w:tcPr>
            <w:tcW w:w="504" w:type="pct"/>
            <w:gridSpan w:val="2"/>
            <w:tcBorders>
              <w:left w:val="single" w:sz="4" w:space="0" w:color="auto"/>
            </w:tcBorders>
            <w:shd w:val="clear" w:color="auto" w:fill="auto"/>
            <w:noWrap/>
            <w:vAlign w:val="bottom"/>
          </w:tcPr>
          <w:p w14:paraId="495745BC" w14:textId="39149E2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c>
          <w:tcPr>
            <w:tcW w:w="504" w:type="pct"/>
            <w:shd w:val="clear" w:color="auto" w:fill="auto"/>
            <w:noWrap/>
            <w:vAlign w:val="bottom"/>
          </w:tcPr>
          <w:p w14:paraId="341B09BA" w14:textId="10CC76D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w:t>
            </w:r>
          </w:p>
        </w:tc>
        <w:tc>
          <w:tcPr>
            <w:tcW w:w="469" w:type="pct"/>
            <w:shd w:val="clear" w:color="auto" w:fill="auto"/>
            <w:noWrap/>
            <w:vAlign w:val="bottom"/>
          </w:tcPr>
          <w:p w14:paraId="0C50F98B" w14:textId="53D1E13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67" w:type="pct"/>
            <w:shd w:val="clear" w:color="auto" w:fill="auto"/>
            <w:noWrap/>
            <w:vAlign w:val="bottom"/>
          </w:tcPr>
          <w:p w14:paraId="1981FC3A" w14:textId="4C5EC28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67" w:type="pct"/>
            <w:shd w:val="clear" w:color="auto" w:fill="auto"/>
            <w:noWrap/>
            <w:vAlign w:val="bottom"/>
          </w:tcPr>
          <w:p w14:paraId="2AB5EF6C" w14:textId="76A0570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w:t>
            </w:r>
          </w:p>
        </w:tc>
        <w:tc>
          <w:tcPr>
            <w:tcW w:w="504" w:type="pct"/>
            <w:gridSpan w:val="2"/>
            <w:shd w:val="clear" w:color="auto" w:fill="auto"/>
            <w:noWrap/>
            <w:vAlign w:val="bottom"/>
          </w:tcPr>
          <w:p w14:paraId="20AEDE79" w14:textId="6580AE0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69" w:type="pct"/>
            <w:shd w:val="clear" w:color="auto" w:fill="auto"/>
            <w:noWrap/>
            <w:vAlign w:val="bottom"/>
          </w:tcPr>
          <w:p w14:paraId="6F99926F" w14:textId="6EC2CDE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6336D161" w14:textId="77777777" w:rsidTr="006C7FB5">
        <w:trPr>
          <w:trHeight w:val="274"/>
        </w:trPr>
        <w:tc>
          <w:tcPr>
            <w:tcW w:w="1102" w:type="pct"/>
            <w:tcBorders>
              <w:right w:val="single" w:sz="4" w:space="0" w:color="auto"/>
            </w:tcBorders>
            <w:shd w:val="clear" w:color="000000" w:fill="DDE9EF"/>
            <w:noWrap/>
            <w:vAlign w:val="bottom"/>
            <w:hideMark/>
          </w:tcPr>
          <w:p w14:paraId="46B96689" w14:textId="253B445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514" w:type="pct"/>
            <w:tcBorders>
              <w:top w:val="nil"/>
              <w:left w:val="single" w:sz="4" w:space="0" w:color="auto"/>
              <w:bottom w:val="nil"/>
              <w:right w:val="single" w:sz="4" w:space="0" w:color="auto"/>
            </w:tcBorders>
            <w:shd w:val="clear" w:color="000000" w:fill="DDE9EF"/>
            <w:noWrap/>
            <w:vAlign w:val="bottom"/>
          </w:tcPr>
          <w:p w14:paraId="519F6AF6" w14:textId="2BBDF8B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10.5%</w:t>
            </w:r>
          </w:p>
        </w:tc>
        <w:tc>
          <w:tcPr>
            <w:tcW w:w="504" w:type="pct"/>
            <w:gridSpan w:val="2"/>
            <w:tcBorders>
              <w:left w:val="single" w:sz="4" w:space="0" w:color="auto"/>
            </w:tcBorders>
            <w:shd w:val="clear" w:color="000000" w:fill="DDE9EF"/>
            <w:noWrap/>
            <w:vAlign w:val="bottom"/>
          </w:tcPr>
          <w:p w14:paraId="6BD74D5C" w14:textId="386936D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504" w:type="pct"/>
            <w:shd w:val="clear" w:color="000000" w:fill="DDE9EF"/>
            <w:noWrap/>
            <w:vAlign w:val="bottom"/>
          </w:tcPr>
          <w:p w14:paraId="3DBFB523" w14:textId="47C9B02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69" w:type="pct"/>
            <w:shd w:val="clear" w:color="000000" w:fill="DDE9EF"/>
            <w:noWrap/>
            <w:vAlign w:val="bottom"/>
          </w:tcPr>
          <w:p w14:paraId="7E94DD26" w14:textId="27E2B34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467" w:type="pct"/>
            <w:shd w:val="clear" w:color="000000" w:fill="DDE9EF"/>
            <w:noWrap/>
            <w:vAlign w:val="bottom"/>
          </w:tcPr>
          <w:p w14:paraId="2FF4E80D" w14:textId="1BABA17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w:t>
            </w:r>
          </w:p>
        </w:tc>
        <w:tc>
          <w:tcPr>
            <w:tcW w:w="467" w:type="pct"/>
            <w:shd w:val="clear" w:color="000000" w:fill="DDE9EF"/>
            <w:noWrap/>
            <w:vAlign w:val="bottom"/>
          </w:tcPr>
          <w:p w14:paraId="61770E44" w14:textId="7C5E171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504" w:type="pct"/>
            <w:gridSpan w:val="2"/>
            <w:shd w:val="clear" w:color="000000" w:fill="DDE9EF"/>
            <w:noWrap/>
            <w:vAlign w:val="bottom"/>
          </w:tcPr>
          <w:p w14:paraId="2F6B34D9" w14:textId="273614D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10.3%</w:t>
            </w:r>
          </w:p>
        </w:tc>
        <w:tc>
          <w:tcPr>
            <w:tcW w:w="469" w:type="pct"/>
            <w:shd w:val="clear" w:color="000000" w:fill="DDE9EF"/>
            <w:noWrap/>
            <w:vAlign w:val="bottom"/>
          </w:tcPr>
          <w:p w14:paraId="3ED7431F" w14:textId="7A930D4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w:t>
            </w:r>
          </w:p>
        </w:tc>
      </w:tr>
      <w:tr w:rsidR="008E2691" w:rsidRPr="00DA4DC9" w14:paraId="2B28E21E" w14:textId="77777777" w:rsidTr="006C7FB5">
        <w:trPr>
          <w:trHeight w:val="274"/>
        </w:trPr>
        <w:tc>
          <w:tcPr>
            <w:tcW w:w="1102" w:type="pct"/>
            <w:tcBorders>
              <w:right w:val="single" w:sz="4" w:space="0" w:color="auto"/>
            </w:tcBorders>
            <w:shd w:val="clear" w:color="auto" w:fill="auto"/>
            <w:noWrap/>
            <w:vAlign w:val="bottom"/>
            <w:hideMark/>
          </w:tcPr>
          <w:p w14:paraId="490B5D44" w14:textId="06082692"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514" w:type="pct"/>
            <w:tcBorders>
              <w:top w:val="nil"/>
              <w:left w:val="single" w:sz="4" w:space="0" w:color="auto"/>
              <w:bottom w:val="nil"/>
              <w:right w:val="single" w:sz="4" w:space="0" w:color="auto"/>
            </w:tcBorders>
            <w:shd w:val="clear" w:color="auto" w:fill="auto"/>
            <w:noWrap/>
            <w:vAlign w:val="bottom"/>
          </w:tcPr>
          <w:p w14:paraId="5405CA2D" w14:textId="6A5EDAA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14.9%</w:t>
            </w:r>
          </w:p>
        </w:tc>
        <w:tc>
          <w:tcPr>
            <w:tcW w:w="504" w:type="pct"/>
            <w:gridSpan w:val="2"/>
            <w:tcBorders>
              <w:left w:val="single" w:sz="4" w:space="0" w:color="auto"/>
            </w:tcBorders>
            <w:shd w:val="clear" w:color="auto" w:fill="auto"/>
            <w:noWrap/>
            <w:vAlign w:val="bottom"/>
          </w:tcPr>
          <w:p w14:paraId="7D29FD55" w14:textId="6E81A1C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w:t>
            </w:r>
          </w:p>
        </w:tc>
        <w:tc>
          <w:tcPr>
            <w:tcW w:w="504" w:type="pct"/>
            <w:shd w:val="clear" w:color="auto" w:fill="auto"/>
            <w:noWrap/>
            <w:vAlign w:val="bottom"/>
          </w:tcPr>
          <w:p w14:paraId="4EE88FAD" w14:textId="652F159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w:t>
            </w:r>
          </w:p>
        </w:tc>
        <w:tc>
          <w:tcPr>
            <w:tcW w:w="469" w:type="pct"/>
            <w:shd w:val="clear" w:color="auto" w:fill="auto"/>
            <w:noWrap/>
            <w:vAlign w:val="bottom"/>
          </w:tcPr>
          <w:p w14:paraId="4ADCCBF8" w14:textId="758038E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67" w:type="pct"/>
            <w:shd w:val="clear" w:color="auto" w:fill="auto"/>
            <w:noWrap/>
            <w:vAlign w:val="bottom"/>
          </w:tcPr>
          <w:p w14:paraId="1389C70F" w14:textId="23CF17C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c>
          <w:tcPr>
            <w:tcW w:w="467" w:type="pct"/>
            <w:shd w:val="clear" w:color="auto" w:fill="auto"/>
            <w:noWrap/>
            <w:vAlign w:val="bottom"/>
          </w:tcPr>
          <w:p w14:paraId="27A63563" w14:textId="239EB1F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504" w:type="pct"/>
            <w:gridSpan w:val="2"/>
            <w:shd w:val="clear" w:color="auto" w:fill="auto"/>
            <w:noWrap/>
            <w:vAlign w:val="bottom"/>
          </w:tcPr>
          <w:p w14:paraId="2E5ACD84" w14:textId="393C14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469" w:type="pct"/>
            <w:shd w:val="clear" w:color="auto" w:fill="auto"/>
            <w:noWrap/>
            <w:vAlign w:val="bottom"/>
          </w:tcPr>
          <w:p w14:paraId="6C8AFD6B" w14:textId="7C45AF0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r>
      <w:tr w:rsidR="008E2691" w:rsidRPr="00DA4DC9" w14:paraId="6F1DFFA3" w14:textId="77777777" w:rsidTr="006C7FB5">
        <w:trPr>
          <w:trHeight w:val="274"/>
        </w:trPr>
        <w:tc>
          <w:tcPr>
            <w:tcW w:w="1102" w:type="pct"/>
            <w:tcBorders>
              <w:right w:val="single" w:sz="4" w:space="0" w:color="auto"/>
            </w:tcBorders>
            <w:shd w:val="clear" w:color="000000" w:fill="DDE9EF"/>
            <w:noWrap/>
            <w:vAlign w:val="bottom"/>
            <w:hideMark/>
          </w:tcPr>
          <w:p w14:paraId="5A775045" w14:textId="58DD5890"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514" w:type="pct"/>
            <w:tcBorders>
              <w:top w:val="nil"/>
              <w:left w:val="single" w:sz="4" w:space="0" w:color="auto"/>
              <w:bottom w:val="nil"/>
              <w:right w:val="single" w:sz="4" w:space="0" w:color="auto"/>
            </w:tcBorders>
            <w:shd w:val="clear" w:color="000000" w:fill="DDE9EF"/>
            <w:noWrap/>
            <w:vAlign w:val="bottom"/>
          </w:tcPr>
          <w:p w14:paraId="2E4F49D3" w14:textId="23E82CF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8.2%</w:t>
            </w:r>
          </w:p>
        </w:tc>
        <w:tc>
          <w:tcPr>
            <w:tcW w:w="504" w:type="pct"/>
            <w:gridSpan w:val="2"/>
            <w:tcBorders>
              <w:left w:val="single" w:sz="4" w:space="0" w:color="auto"/>
            </w:tcBorders>
            <w:shd w:val="clear" w:color="000000" w:fill="DDE9EF"/>
            <w:noWrap/>
            <w:vAlign w:val="bottom"/>
          </w:tcPr>
          <w:p w14:paraId="32CFE690" w14:textId="6FB843E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504" w:type="pct"/>
            <w:shd w:val="clear" w:color="000000" w:fill="DDE9EF"/>
            <w:noWrap/>
            <w:vAlign w:val="bottom"/>
          </w:tcPr>
          <w:p w14:paraId="6CCD0404" w14:textId="75E869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0.3%</w:t>
            </w:r>
          </w:p>
        </w:tc>
        <w:tc>
          <w:tcPr>
            <w:tcW w:w="469" w:type="pct"/>
            <w:shd w:val="clear" w:color="000000" w:fill="DDE9EF"/>
            <w:noWrap/>
            <w:vAlign w:val="bottom"/>
          </w:tcPr>
          <w:p w14:paraId="10200844" w14:textId="58CE94F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67" w:type="pct"/>
            <w:shd w:val="clear" w:color="000000" w:fill="DDE9EF"/>
            <w:noWrap/>
            <w:vAlign w:val="bottom"/>
          </w:tcPr>
          <w:p w14:paraId="37E9C117" w14:textId="638E077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467" w:type="pct"/>
            <w:shd w:val="clear" w:color="000000" w:fill="DDE9EF"/>
            <w:noWrap/>
            <w:vAlign w:val="bottom"/>
          </w:tcPr>
          <w:p w14:paraId="1DA16587" w14:textId="69528FC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w:t>
            </w:r>
          </w:p>
        </w:tc>
        <w:tc>
          <w:tcPr>
            <w:tcW w:w="504" w:type="pct"/>
            <w:gridSpan w:val="2"/>
            <w:shd w:val="clear" w:color="000000" w:fill="DDE9EF"/>
            <w:noWrap/>
            <w:vAlign w:val="bottom"/>
          </w:tcPr>
          <w:p w14:paraId="53C09B2C" w14:textId="0BAC567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469" w:type="pct"/>
            <w:shd w:val="clear" w:color="000000" w:fill="DDE9EF"/>
            <w:noWrap/>
            <w:vAlign w:val="bottom"/>
          </w:tcPr>
          <w:p w14:paraId="1F0DCA7E" w14:textId="1ED254E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r>
      <w:tr w:rsidR="008E2691" w:rsidRPr="00DA4DC9" w14:paraId="11DFDD4C" w14:textId="77777777" w:rsidTr="006C7FB5">
        <w:trPr>
          <w:trHeight w:val="274"/>
        </w:trPr>
        <w:tc>
          <w:tcPr>
            <w:tcW w:w="1102" w:type="pct"/>
            <w:shd w:val="clear" w:color="000000" w:fill="39617D"/>
            <w:noWrap/>
            <w:vAlign w:val="bottom"/>
            <w:hideMark/>
          </w:tcPr>
          <w:p w14:paraId="6CE5156F" w14:textId="50EE5AE2" w:rsidR="008E2691" w:rsidRPr="00DA4DC9" w:rsidRDefault="008E2691" w:rsidP="008E2691">
            <w:pPr>
              <w:spacing w:after="0" w:line="240" w:lineRule="auto"/>
              <w:ind w:firstLineChars="100" w:firstLine="160"/>
              <w:rPr>
                <w:rFonts w:ascii="Yu Gothic Medium" w:eastAsia="Yu Gothic Medium" w:hAnsi="Yu Gothic Medium" w:cs="Arial"/>
                <w:b/>
                <w:bCs/>
                <w:i/>
                <w:iCs/>
                <w:color w:val="FFFFFF"/>
                <w:sz w:val="16"/>
                <w:szCs w:val="16"/>
                <w:lang w:val="en-US"/>
              </w:rPr>
            </w:pPr>
            <w:r>
              <w:rPr>
                <w:rFonts w:ascii="Yu Gothic Medium" w:eastAsia="Yu Gothic Medium" w:hAnsi="Yu Gothic Medium" w:cs="Arial" w:hint="eastAsia"/>
                <w:b/>
                <w:bCs/>
                <w:i/>
                <w:iCs/>
                <w:color w:val="FFFFFF"/>
                <w:sz w:val="16"/>
                <w:szCs w:val="16"/>
              </w:rPr>
              <w:t>Imports</w:t>
            </w:r>
          </w:p>
        </w:tc>
        <w:tc>
          <w:tcPr>
            <w:tcW w:w="514" w:type="pct"/>
            <w:tcBorders>
              <w:top w:val="nil"/>
              <w:bottom w:val="nil"/>
            </w:tcBorders>
            <w:shd w:val="clear" w:color="000000" w:fill="39617D"/>
            <w:noWrap/>
            <w:vAlign w:val="bottom"/>
          </w:tcPr>
          <w:p w14:paraId="2B744208" w14:textId="2CE122AB"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504" w:type="pct"/>
            <w:gridSpan w:val="2"/>
            <w:shd w:val="clear" w:color="000000" w:fill="39617D"/>
            <w:noWrap/>
            <w:vAlign w:val="bottom"/>
          </w:tcPr>
          <w:p w14:paraId="2615E661" w14:textId="7E4D1E0E"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504" w:type="pct"/>
            <w:shd w:val="clear" w:color="000000" w:fill="39617D"/>
            <w:noWrap/>
            <w:vAlign w:val="bottom"/>
          </w:tcPr>
          <w:p w14:paraId="3133D6EE" w14:textId="26F722E9"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69" w:type="pct"/>
            <w:shd w:val="clear" w:color="000000" w:fill="39617D"/>
            <w:noWrap/>
            <w:vAlign w:val="bottom"/>
          </w:tcPr>
          <w:p w14:paraId="2CC92B13" w14:textId="79E0ED4E"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67" w:type="pct"/>
            <w:shd w:val="clear" w:color="000000" w:fill="39617D"/>
            <w:noWrap/>
            <w:vAlign w:val="bottom"/>
          </w:tcPr>
          <w:p w14:paraId="3C863DBC" w14:textId="312880BE"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67" w:type="pct"/>
            <w:shd w:val="clear" w:color="000000" w:fill="39617D"/>
            <w:noWrap/>
            <w:vAlign w:val="bottom"/>
          </w:tcPr>
          <w:p w14:paraId="04FB3A3B" w14:textId="191F6BAD"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504" w:type="pct"/>
            <w:gridSpan w:val="2"/>
            <w:shd w:val="clear" w:color="000000" w:fill="39617D"/>
            <w:noWrap/>
            <w:vAlign w:val="bottom"/>
          </w:tcPr>
          <w:p w14:paraId="34F5903F" w14:textId="789BF601"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469" w:type="pct"/>
            <w:shd w:val="clear" w:color="000000" w:fill="39617D"/>
            <w:noWrap/>
            <w:vAlign w:val="bottom"/>
          </w:tcPr>
          <w:p w14:paraId="4BAB9E2C" w14:textId="4434F9B3"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r>
      <w:tr w:rsidR="008E2691" w:rsidRPr="00DA4DC9" w14:paraId="533C8654" w14:textId="77777777" w:rsidTr="006C7FB5">
        <w:trPr>
          <w:trHeight w:val="274"/>
        </w:trPr>
        <w:tc>
          <w:tcPr>
            <w:tcW w:w="1102" w:type="pct"/>
            <w:tcBorders>
              <w:right w:val="single" w:sz="4" w:space="0" w:color="auto"/>
            </w:tcBorders>
            <w:shd w:val="clear" w:color="auto" w:fill="auto"/>
            <w:noWrap/>
            <w:vAlign w:val="bottom"/>
            <w:hideMark/>
          </w:tcPr>
          <w:p w14:paraId="543961E2" w14:textId="5317EF6F" w:rsidR="008E2691" w:rsidRPr="00DA4DC9" w:rsidRDefault="008E2691" w:rsidP="008E2691">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514" w:type="pct"/>
            <w:tcBorders>
              <w:top w:val="nil"/>
              <w:left w:val="single" w:sz="4" w:space="0" w:color="auto"/>
              <w:bottom w:val="nil"/>
              <w:right w:val="single" w:sz="4" w:space="0" w:color="auto"/>
            </w:tcBorders>
            <w:shd w:val="clear" w:color="auto" w:fill="auto"/>
            <w:noWrap/>
            <w:vAlign w:val="bottom"/>
          </w:tcPr>
          <w:p w14:paraId="386CFA90" w14:textId="4A27CED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w:t>
            </w:r>
          </w:p>
        </w:tc>
        <w:tc>
          <w:tcPr>
            <w:tcW w:w="504" w:type="pct"/>
            <w:gridSpan w:val="2"/>
            <w:tcBorders>
              <w:left w:val="single" w:sz="4" w:space="0" w:color="auto"/>
            </w:tcBorders>
            <w:shd w:val="clear" w:color="auto" w:fill="auto"/>
            <w:noWrap/>
            <w:vAlign w:val="bottom"/>
          </w:tcPr>
          <w:p w14:paraId="47D52986" w14:textId="20EA99C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504" w:type="pct"/>
            <w:shd w:val="clear" w:color="auto" w:fill="auto"/>
            <w:noWrap/>
            <w:vAlign w:val="bottom"/>
          </w:tcPr>
          <w:p w14:paraId="57A6D0E5" w14:textId="54578C5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7.1%</w:t>
            </w:r>
          </w:p>
        </w:tc>
        <w:tc>
          <w:tcPr>
            <w:tcW w:w="469" w:type="pct"/>
            <w:shd w:val="clear" w:color="auto" w:fill="auto"/>
            <w:noWrap/>
            <w:vAlign w:val="bottom"/>
          </w:tcPr>
          <w:p w14:paraId="35A8CB84" w14:textId="0733E63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67" w:type="pct"/>
            <w:shd w:val="clear" w:color="auto" w:fill="auto"/>
            <w:noWrap/>
            <w:vAlign w:val="bottom"/>
          </w:tcPr>
          <w:p w14:paraId="27945721" w14:textId="0DC5CFB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0.4%</w:t>
            </w:r>
          </w:p>
        </w:tc>
        <w:tc>
          <w:tcPr>
            <w:tcW w:w="467" w:type="pct"/>
            <w:shd w:val="clear" w:color="auto" w:fill="auto"/>
            <w:noWrap/>
            <w:vAlign w:val="bottom"/>
          </w:tcPr>
          <w:p w14:paraId="00DF4E1B" w14:textId="4348D68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504" w:type="pct"/>
            <w:gridSpan w:val="2"/>
            <w:shd w:val="clear" w:color="auto" w:fill="auto"/>
            <w:noWrap/>
            <w:vAlign w:val="bottom"/>
          </w:tcPr>
          <w:p w14:paraId="11C40F5E" w14:textId="1CD5C4C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469" w:type="pct"/>
            <w:shd w:val="clear" w:color="auto" w:fill="auto"/>
            <w:noWrap/>
            <w:vAlign w:val="bottom"/>
          </w:tcPr>
          <w:p w14:paraId="298E4D69" w14:textId="0814346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r>
      <w:tr w:rsidR="008E2691" w:rsidRPr="00DA4DC9" w14:paraId="6256EEE2" w14:textId="77777777" w:rsidTr="006C7FB5">
        <w:trPr>
          <w:trHeight w:val="274"/>
        </w:trPr>
        <w:tc>
          <w:tcPr>
            <w:tcW w:w="1102" w:type="pct"/>
            <w:tcBorders>
              <w:right w:val="single" w:sz="4" w:space="0" w:color="auto"/>
            </w:tcBorders>
            <w:shd w:val="clear" w:color="000000" w:fill="DDE9EF"/>
            <w:noWrap/>
            <w:vAlign w:val="bottom"/>
            <w:hideMark/>
          </w:tcPr>
          <w:p w14:paraId="53FA2A28" w14:textId="7F350A73"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514" w:type="pct"/>
            <w:tcBorders>
              <w:top w:val="nil"/>
              <w:left w:val="single" w:sz="4" w:space="0" w:color="auto"/>
              <w:bottom w:val="nil"/>
              <w:right w:val="single" w:sz="4" w:space="0" w:color="auto"/>
            </w:tcBorders>
            <w:shd w:val="clear" w:color="000000" w:fill="DDE9EF"/>
            <w:noWrap/>
            <w:vAlign w:val="bottom"/>
          </w:tcPr>
          <w:p w14:paraId="3F301666" w14:textId="403B927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5.4%</w:t>
            </w:r>
          </w:p>
        </w:tc>
        <w:tc>
          <w:tcPr>
            <w:tcW w:w="504" w:type="pct"/>
            <w:gridSpan w:val="2"/>
            <w:tcBorders>
              <w:left w:val="single" w:sz="4" w:space="0" w:color="auto"/>
            </w:tcBorders>
            <w:shd w:val="clear" w:color="000000" w:fill="DDE9EF"/>
            <w:noWrap/>
            <w:vAlign w:val="bottom"/>
          </w:tcPr>
          <w:p w14:paraId="32D8270A" w14:textId="07F3708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w:t>
            </w:r>
          </w:p>
        </w:tc>
        <w:tc>
          <w:tcPr>
            <w:tcW w:w="504" w:type="pct"/>
            <w:shd w:val="clear" w:color="000000" w:fill="DDE9EF"/>
            <w:noWrap/>
            <w:vAlign w:val="bottom"/>
          </w:tcPr>
          <w:p w14:paraId="295E7843" w14:textId="00E8394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w:t>
            </w:r>
          </w:p>
        </w:tc>
        <w:tc>
          <w:tcPr>
            <w:tcW w:w="469" w:type="pct"/>
            <w:shd w:val="clear" w:color="000000" w:fill="DDE9EF"/>
            <w:noWrap/>
            <w:vAlign w:val="bottom"/>
          </w:tcPr>
          <w:p w14:paraId="28385CB6" w14:textId="303AB80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w:t>
            </w:r>
          </w:p>
        </w:tc>
        <w:tc>
          <w:tcPr>
            <w:tcW w:w="467" w:type="pct"/>
            <w:shd w:val="clear" w:color="000000" w:fill="DDE9EF"/>
            <w:noWrap/>
            <w:vAlign w:val="bottom"/>
          </w:tcPr>
          <w:p w14:paraId="154978B4" w14:textId="575F328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67" w:type="pct"/>
            <w:shd w:val="clear" w:color="000000" w:fill="DDE9EF"/>
            <w:noWrap/>
            <w:vAlign w:val="bottom"/>
          </w:tcPr>
          <w:p w14:paraId="3EA848EA" w14:textId="74A1037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-6.0%</w:t>
            </w:r>
          </w:p>
        </w:tc>
        <w:tc>
          <w:tcPr>
            <w:tcW w:w="504" w:type="pct"/>
            <w:gridSpan w:val="2"/>
            <w:shd w:val="clear" w:color="000000" w:fill="DDE9EF"/>
            <w:noWrap/>
            <w:vAlign w:val="bottom"/>
          </w:tcPr>
          <w:p w14:paraId="59020356" w14:textId="57CAFCE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-9.5%</w:t>
            </w:r>
          </w:p>
        </w:tc>
        <w:tc>
          <w:tcPr>
            <w:tcW w:w="469" w:type="pct"/>
            <w:shd w:val="clear" w:color="000000" w:fill="DDE9EF"/>
            <w:noWrap/>
            <w:vAlign w:val="bottom"/>
          </w:tcPr>
          <w:p w14:paraId="3D46DB46" w14:textId="5A7D21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56E437EB" w14:textId="77777777" w:rsidTr="006C7FB5">
        <w:trPr>
          <w:trHeight w:val="274"/>
        </w:trPr>
        <w:tc>
          <w:tcPr>
            <w:tcW w:w="1102" w:type="pct"/>
            <w:tcBorders>
              <w:right w:val="single" w:sz="4" w:space="0" w:color="auto"/>
            </w:tcBorders>
            <w:shd w:val="clear" w:color="auto" w:fill="auto"/>
            <w:noWrap/>
            <w:vAlign w:val="bottom"/>
            <w:hideMark/>
          </w:tcPr>
          <w:p w14:paraId="3C1747DE" w14:textId="389EDB2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514" w:type="pct"/>
            <w:tcBorders>
              <w:top w:val="nil"/>
              <w:left w:val="single" w:sz="4" w:space="0" w:color="auto"/>
              <w:bottom w:val="nil"/>
              <w:right w:val="single" w:sz="4" w:space="0" w:color="auto"/>
            </w:tcBorders>
            <w:shd w:val="clear" w:color="auto" w:fill="auto"/>
            <w:noWrap/>
            <w:vAlign w:val="bottom"/>
          </w:tcPr>
          <w:p w14:paraId="642CDB79" w14:textId="5453489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29.4%</w:t>
            </w:r>
          </w:p>
        </w:tc>
        <w:tc>
          <w:tcPr>
            <w:tcW w:w="504" w:type="pct"/>
            <w:gridSpan w:val="2"/>
            <w:tcBorders>
              <w:left w:val="single" w:sz="4" w:space="0" w:color="auto"/>
            </w:tcBorders>
            <w:shd w:val="clear" w:color="auto" w:fill="auto"/>
            <w:noWrap/>
            <w:vAlign w:val="bottom"/>
          </w:tcPr>
          <w:p w14:paraId="27ECAA45" w14:textId="517134F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504" w:type="pct"/>
            <w:shd w:val="clear" w:color="auto" w:fill="auto"/>
            <w:noWrap/>
            <w:vAlign w:val="bottom"/>
          </w:tcPr>
          <w:p w14:paraId="3D4CCF77" w14:textId="3F51F11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469" w:type="pct"/>
            <w:shd w:val="clear" w:color="auto" w:fill="auto"/>
            <w:noWrap/>
            <w:vAlign w:val="bottom"/>
          </w:tcPr>
          <w:p w14:paraId="46BFDD20" w14:textId="70C7A9D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8.7%</w:t>
            </w:r>
          </w:p>
        </w:tc>
        <w:tc>
          <w:tcPr>
            <w:tcW w:w="467" w:type="pct"/>
            <w:shd w:val="clear" w:color="auto" w:fill="auto"/>
            <w:noWrap/>
            <w:vAlign w:val="bottom"/>
          </w:tcPr>
          <w:p w14:paraId="4992E6BF" w14:textId="29258ED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9.2%</w:t>
            </w:r>
          </w:p>
        </w:tc>
        <w:tc>
          <w:tcPr>
            <w:tcW w:w="467" w:type="pct"/>
            <w:shd w:val="clear" w:color="auto" w:fill="auto"/>
            <w:noWrap/>
            <w:vAlign w:val="bottom"/>
          </w:tcPr>
          <w:p w14:paraId="23AB0A3A" w14:textId="371814E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w:t>
            </w:r>
          </w:p>
        </w:tc>
        <w:tc>
          <w:tcPr>
            <w:tcW w:w="504" w:type="pct"/>
            <w:gridSpan w:val="2"/>
            <w:shd w:val="clear" w:color="auto" w:fill="auto"/>
            <w:noWrap/>
            <w:vAlign w:val="bottom"/>
          </w:tcPr>
          <w:p w14:paraId="73B40891" w14:textId="74D602A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469" w:type="pct"/>
            <w:shd w:val="clear" w:color="auto" w:fill="auto"/>
            <w:noWrap/>
            <w:vAlign w:val="bottom"/>
          </w:tcPr>
          <w:p w14:paraId="5CB9970A" w14:textId="7EEFC9D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501DB536" w14:textId="77777777" w:rsidTr="006C7FB5">
        <w:trPr>
          <w:trHeight w:val="274"/>
        </w:trPr>
        <w:tc>
          <w:tcPr>
            <w:tcW w:w="1102" w:type="pct"/>
            <w:tcBorders>
              <w:right w:val="single" w:sz="4" w:space="0" w:color="auto"/>
            </w:tcBorders>
            <w:shd w:val="clear" w:color="000000" w:fill="DDE9EF"/>
            <w:noWrap/>
            <w:vAlign w:val="bottom"/>
            <w:hideMark/>
          </w:tcPr>
          <w:p w14:paraId="0C4211AF" w14:textId="7EF92DD2"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514" w:type="pct"/>
            <w:tcBorders>
              <w:top w:val="nil"/>
              <w:left w:val="single" w:sz="4" w:space="0" w:color="auto"/>
              <w:bottom w:val="nil"/>
              <w:right w:val="single" w:sz="4" w:space="0" w:color="auto"/>
            </w:tcBorders>
            <w:shd w:val="clear" w:color="000000" w:fill="DDE9EF"/>
            <w:noWrap/>
            <w:vAlign w:val="bottom"/>
          </w:tcPr>
          <w:p w14:paraId="5DAD1BD9" w14:textId="5098581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6.9%</w:t>
            </w:r>
          </w:p>
        </w:tc>
        <w:tc>
          <w:tcPr>
            <w:tcW w:w="504" w:type="pct"/>
            <w:gridSpan w:val="2"/>
            <w:tcBorders>
              <w:left w:val="single" w:sz="4" w:space="0" w:color="auto"/>
            </w:tcBorders>
            <w:shd w:val="clear" w:color="000000" w:fill="DDE9EF"/>
            <w:noWrap/>
            <w:vAlign w:val="bottom"/>
          </w:tcPr>
          <w:p w14:paraId="5512334A" w14:textId="2FF4892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504" w:type="pct"/>
            <w:shd w:val="clear" w:color="000000" w:fill="DDE9EF"/>
            <w:noWrap/>
            <w:vAlign w:val="bottom"/>
          </w:tcPr>
          <w:p w14:paraId="36468775" w14:textId="7E7F08F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c>
          <w:tcPr>
            <w:tcW w:w="469" w:type="pct"/>
            <w:shd w:val="clear" w:color="000000" w:fill="DDE9EF"/>
            <w:noWrap/>
            <w:vAlign w:val="bottom"/>
          </w:tcPr>
          <w:p w14:paraId="4AC76AB8" w14:textId="54D2BE7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67" w:type="pct"/>
            <w:shd w:val="clear" w:color="000000" w:fill="DDE9EF"/>
            <w:noWrap/>
            <w:vAlign w:val="bottom"/>
          </w:tcPr>
          <w:p w14:paraId="5F55FF2A" w14:textId="61F53FA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67" w:type="pct"/>
            <w:shd w:val="clear" w:color="000000" w:fill="DDE9EF"/>
            <w:noWrap/>
            <w:vAlign w:val="bottom"/>
          </w:tcPr>
          <w:p w14:paraId="012AE4CC" w14:textId="0264AE7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w:t>
            </w:r>
          </w:p>
        </w:tc>
        <w:tc>
          <w:tcPr>
            <w:tcW w:w="504" w:type="pct"/>
            <w:gridSpan w:val="2"/>
            <w:shd w:val="clear" w:color="000000" w:fill="DDE9EF"/>
            <w:noWrap/>
            <w:vAlign w:val="bottom"/>
          </w:tcPr>
          <w:p w14:paraId="65982738" w14:textId="1FD661B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9.5%</w:t>
            </w:r>
          </w:p>
        </w:tc>
        <w:tc>
          <w:tcPr>
            <w:tcW w:w="469" w:type="pct"/>
            <w:shd w:val="clear" w:color="000000" w:fill="DDE9EF"/>
            <w:noWrap/>
            <w:vAlign w:val="bottom"/>
          </w:tcPr>
          <w:p w14:paraId="192589A1" w14:textId="765B2B0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r>
      <w:tr w:rsidR="008E2691" w:rsidRPr="00DA4DC9" w14:paraId="6A54509D" w14:textId="77777777" w:rsidTr="006C7FB5">
        <w:trPr>
          <w:trHeight w:val="274"/>
        </w:trPr>
        <w:tc>
          <w:tcPr>
            <w:tcW w:w="1102" w:type="pct"/>
            <w:tcBorders>
              <w:right w:val="single" w:sz="4" w:space="0" w:color="auto"/>
            </w:tcBorders>
            <w:shd w:val="clear" w:color="auto" w:fill="auto"/>
            <w:noWrap/>
            <w:vAlign w:val="bottom"/>
            <w:hideMark/>
          </w:tcPr>
          <w:p w14:paraId="1EBDBCA6" w14:textId="69992626"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514" w:type="pct"/>
            <w:tcBorders>
              <w:top w:val="nil"/>
              <w:left w:val="single" w:sz="4" w:space="0" w:color="auto"/>
              <w:bottom w:val="nil"/>
              <w:right w:val="single" w:sz="4" w:space="0" w:color="auto"/>
            </w:tcBorders>
            <w:shd w:val="clear" w:color="auto" w:fill="auto"/>
            <w:noWrap/>
            <w:vAlign w:val="bottom"/>
          </w:tcPr>
          <w:p w14:paraId="6FFAF296" w14:textId="7D7E4D8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w:t>
            </w:r>
          </w:p>
        </w:tc>
        <w:tc>
          <w:tcPr>
            <w:tcW w:w="504" w:type="pct"/>
            <w:gridSpan w:val="2"/>
            <w:tcBorders>
              <w:left w:val="single" w:sz="4" w:space="0" w:color="auto"/>
            </w:tcBorders>
            <w:shd w:val="clear" w:color="auto" w:fill="auto"/>
            <w:noWrap/>
            <w:vAlign w:val="bottom"/>
          </w:tcPr>
          <w:p w14:paraId="09394CDF" w14:textId="4C6ABAC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504" w:type="pct"/>
            <w:shd w:val="clear" w:color="auto" w:fill="auto"/>
            <w:noWrap/>
            <w:vAlign w:val="bottom"/>
          </w:tcPr>
          <w:p w14:paraId="7646BB89" w14:textId="0F4A51E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69" w:type="pct"/>
            <w:shd w:val="clear" w:color="auto" w:fill="auto"/>
            <w:noWrap/>
            <w:vAlign w:val="bottom"/>
          </w:tcPr>
          <w:p w14:paraId="12955D46" w14:textId="421C544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c>
          <w:tcPr>
            <w:tcW w:w="467" w:type="pct"/>
            <w:shd w:val="clear" w:color="auto" w:fill="auto"/>
            <w:noWrap/>
            <w:vAlign w:val="bottom"/>
          </w:tcPr>
          <w:p w14:paraId="07280C7E" w14:textId="55760A4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67" w:type="pct"/>
            <w:shd w:val="clear" w:color="auto" w:fill="auto"/>
            <w:noWrap/>
            <w:vAlign w:val="bottom"/>
          </w:tcPr>
          <w:p w14:paraId="2673EAE2" w14:textId="294D61D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504" w:type="pct"/>
            <w:gridSpan w:val="2"/>
            <w:shd w:val="clear" w:color="auto" w:fill="auto"/>
            <w:noWrap/>
            <w:vAlign w:val="bottom"/>
          </w:tcPr>
          <w:p w14:paraId="4806A0EA" w14:textId="1EA7243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w:t>
            </w:r>
          </w:p>
        </w:tc>
        <w:tc>
          <w:tcPr>
            <w:tcW w:w="469" w:type="pct"/>
            <w:shd w:val="clear" w:color="auto" w:fill="auto"/>
            <w:noWrap/>
            <w:vAlign w:val="bottom"/>
          </w:tcPr>
          <w:p w14:paraId="41580F6B" w14:textId="4D49C64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r>
      <w:tr w:rsidR="008E2691" w:rsidRPr="00DA4DC9" w14:paraId="0C954A2A" w14:textId="77777777" w:rsidTr="006C7FB5">
        <w:trPr>
          <w:trHeight w:val="274"/>
        </w:trPr>
        <w:tc>
          <w:tcPr>
            <w:tcW w:w="1102" w:type="pct"/>
            <w:tcBorders>
              <w:right w:val="single" w:sz="4" w:space="0" w:color="auto"/>
            </w:tcBorders>
            <w:shd w:val="clear" w:color="000000" w:fill="DDE9EF"/>
            <w:noWrap/>
            <w:vAlign w:val="bottom"/>
            <w:hideMark/>
          </w:tcPr>
          <w:p w14:paraId="3FA58195" w14:textId="02223C2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514" w:type="pct"/>
            <w:tcBorders>
              <w:top w:val="nil"/>
              <w:left w:val="single" w:sz="4" w:space="0" w:color="auto"/>
              <w:bottom w:val="nil"/>
              <w:right w:val="single" w:sz="4" w:space="0" w:color="auto"/>
            </w:tcBorders>
            <w:shd w:val="clear" w:color="000000" w:fill="DDE9EF"/>
            <w:noWrap/>
            <w:vAlign w:val="bottom"/>
          </w:tcPr>
          <w:p w14:paraId="4B691635" w14:textId="2C9E076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17.4%</w:t>
            </w:r>
          </w:p>
        </w:tc>
        <w:tc>
          <w:tcPr>
            <w:tcW w:w="504" w:type="pct"/>
            <w:gridSpan w:val="2"/>
            <w:tcBorders>
              <w:left w:val="single" w:sz="4" w:space="0" w:color="auto"/>
            </w:tcBorders>
            <w:shd w:val="clear" w:color="000000" w:fill="DDE9EF"/>
            <w:noWrap/>
            <w:vAlign w:val="bottom"/>
          </w:tcPr>
          <w:p w14:paraId="1985CA5F" w14:textId="0E7B32D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504" w:type="pct"/>
            <w:shd w:val="clear" w:color="000000" w:fill="DDE9EF"/>
            <w:noWrap/>
            <w:vAlign w:val="bottom"/>
          </w:tcPr>
          <w:p w14:paraId="3CB14D31" w14:textId="206E774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14.5%</w:t>
            </w:r>
          </w:p>
        </w:tc>
        <w:tc>
          <w:tcPr>
            <w:tcW w:w="469" w:type="pct"/>
            <w:shd w:val="clear" w:color="000000" w:fill="DDE9EF"/>
            <w:noWrap/>
            <w:vAlign w:val="bottom"/>
          </w:tcPr>
          <w:p w14:paraId="78EB30DB" w14:textId="2CC3697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67" w:type="pct"/>
            <w:shd w:val="clear" w:color="000000" w:fill="DDE9EF"/>
            <w:noWrap/>
            <w:vAlign w:val="bottom"/>
          </w:tcPr>
          <w:p w14:paraId="71BE3C83" w14:textId="3C1764C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67" w:type="pct"/>
            <w:shd w:val="clear" w:color="000000" w:fill="DDE9EF"/>
            <w:noWrap/>
            <w:vAlign w:val="bottom"/>
          </w:tcPr>
          <w:p w14:paraId="2A2470A4" w14:textId="0BBA1EC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6.1%</w:t>
            </w:r>
          </w:p>
        </w:tc>
        <w:tc>
          <w:tcPr>
            <w:tcW w:w="504" w:type="pct"/>
            <w:gridSpan w:val="2"/>
            <w:shd w:val="clear" w:color="000000" w:fill="DDE9EF"/>
            <w:noWrap/>
            <w:vAlign w:val="bottom"/>
          </w:tcPr>
          <w:p w14:paraId="53021194" w14:textId="44F360A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w:t>
            </w:r>
          </w:p>
        </w:tc>
        <w:tc>
          <w:tcPr>
            <w:tcW w:w="469" w:type="pct"/>
            <w:shd w:val="clear" w:color="000000" w:fill="DDE9EF"/>
            <w:noWrap/>
            <w:vAlign w:val="bottom"/>
          </w:tcPr>
          <w:p w14:paraId="116937FB" w14:textId="0F263BA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r>
      <w:tr w:rsidR="008E2691" w:rsidRPr="00DA4DC9" w14:paraId="6808A9E6" w14:textId="77777777" w:rsidTr="006C7FB5">
        <w:trPr>
          <w:trHeight w:val="274"/>
        </w:trPr>
        <w:tc>
          <w:tcPr>
            <w:tcW w:w="1102" w:type="pct"/>
            <w:tcBorders>
              <w:right w:val="single" w:sz="4" w:space="0" w:color="auto"/>
            </w:tcBorders>
            <w:shd w:val="clear" w:color="auto" w:fill="auto"/>
            <w:noWrap/>
            <w:vAlign w:val="bottom"/>
            <w:hideMark/>
          </w:tcPr>
          <w:p w14:paraId="564AE6A7" w14:textId="56BABCD5"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514" w:type="pct"/>
            <w:tcBorders>
              <w:top w:val="nil"/>
              <w:left w:val="single" w:sz="4" w:space="0" w:color="auto"/>
              <w:bottom w:val="nil"/>
              <w:right w:val="single" w:sz="4" w:space="0" w:color="auto"/>
            </w:tcBorders>
            <w:shd w:val="clear" w:color="auto" w:fill="auto"/>
            <w:noWrap/>
            <w:vAlign w:val="bottom"/>
          </w:tcPr>
          <w:p w14:paraId="127F73C1" w14:textId="65FC4D7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w:t>
            </w:r>
          </w:p>
        </w:tc>
        <w:tc>
          <w:tcPr>
            <w:tcW w:w="504" w:type="pct"/>
            <w:gridSpan w:val="2"/>
            <w:tcBorders>
              <w:left w:val="single" w:sz="4" w:space="0" w:color="auto"/>
            </w:tcBorders>
            <w:shd w:val="clear" w:color="auto" w:fill="auto"/>
            <w:noWrap/>
            <w:vAlign w:val="bottom"/>
          </w:tcPr>
          <w:p w14:paraId="3E8879D9" w14:textId="5F48C6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504" w:type="pct"/>
            <w:shd w:val="clear" w:color="auto" w:fill="auto"/>
            <w:noWrap/>
            <w:vAlign w:val="bottom"/>
          </w:tcPr>
          <w:p w14:paraId="14B73F4B" w14:textId="0FD749C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w:t>
            </w:r>
          </w:p>
        </w:tc>
        <w:tc>
          <w:tcPr>
            <w:tcW w:w="469" w:type="pct"/>
            <w:shd w:val="clear" w:color="auto" w:fill="auto"/>
            <w:noWrap/>
            <w:vAlign w:val="bottom"/>
          </w:tcPr>
          <w:p w14:paraId="5503E255" w14:textId="29241EB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67" w:type="pct"/>
            <w:shd w:val="clear" w:color="auto" w:fill="auto"/>
            <w:noWrap/>
            <w:vAlign w:val="bottom"/>
          </w:tcPr>
          <w:p w14:paraId="110EB8AA" w14:textId="45AFA76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67" w:type="pct"/>
            <w:shd w:val="clear" w:color="auto" w:fill="auto"/>
            <w:noWrap/>
            <w:vAlign w:val="bottom"/>
          </w:tcPr>
          <w:p w14:paraId="7CCF06CE" w14:textId="0AD18BE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c>
          <w:tcPr>
            <w:tcW w:w="504" w:type="pct"/>
            <w:gridSpan w:val="2"/>
            <w:shd w:val="clear" w:color="auto" w:fill="auto"/>
            <w:noWrap/>
            <w:vAlign w:val="bottom"/>
          </w:tcPr>
          <w:p w14:paraId="2D44FDC1" w14:textId="5F14707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w:t>
            </w:r>
          </w:p>
        </w:tc>
        <w:tc>
          <w:tcPr>
            <w:tcW w:w="469" w:type="pct"/>
            <w:shd w:val="clear" w:color="auto" w:fill="auto"/>
            <w:noWrap/>
            <w:vAlign w:val="bottom"/>
          </w:tcPr>
          <w:p w14:paraId="4AC7A4C3" w14:textId="66B94C0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2D56C578" w14:textId="77777777" w:rsidTr="006C7FB5">
        <w:trPr>
          <w:trHeight w:val="274"/>
        </w:trPr>
        <w:tc>
          <w:tcPr>
            <w:tcW w:w="1102" w:type="pct"/>
            <w:tcBorders>
              <w:right w:val="single" w:sz="4" w:space="0" w:color="auto"/>
            </w:tcBorders>
            <w:shd w:val="clear" w:color="000000" w:fill="DDE9EF"/>
            <w:noWrap/>
            <w:vAlign w:val="bottom"/>
            <w:hideMark/>
          </w:tcPr>
          <w:p w14:paraId="2F6ACD53" w14:textId="18CC65D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514" w:type="pct"/>
            <w:tcBorders>
              <w:top w:val="nil"/>
              <w:left w:val="single" w:sz="4" w:space="0" w:color="auto"/>
              <w:bottom w:val="nil"/>
              <w:right w:val="single" w:sz="4" w:space="0" w:color="auto"/>
            </w:tcBorders>
            <w:shd w:val="clear" w:color="000000" w:fill="DDE9EF"/>
            <w:noWrap/>
            <w:vAlign w:val="bottom"/>
          </w:tcPr>
          <w:p w14:paraId="2F53AACA" w14:textId="580A90B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10.7%</w:t>
            </w:r>
          </w:p>
        </w:tc>
        <w:tc>
          <w:tcPr>
            <w:tcW w:w="504" w:type="pct"/>
            <w:gridSpan w:val="2"/>
            <w:tcBorders>
              <w:left w:val="single" w:sz="4" w:space="0" w:color="auto"/>
            </w:tcBorders>
            <w:shd w:val="clear" w:color="000000" w:fill="DDE9EF"/>
            <w:noWrap/>
            <w:vAlign w:val="bottom"/>
          </w:tcPr>
          <w:p w14:paraId="37CBE5B8" w14:textId="5D557CB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504" w:type="pct"/>
            <w:shd w:val="clear" w:color="000000" w:fill="DDE9EF"/>
            <w:noWrap/>
            <w:vAlign w:val="bottom"/>
          </w:tcPr>
          <w:p w14:paraId="2438919F" w14:textId="6057F0F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w:t>
            </w:r>
          </w:p>
        </w:tc>
        <w:tc>
          <w:tcPr>
            <w:tcW w:w="469" w:type="pct"/>
            <w:shd w:val="clear" w:color="000000" w:fill="DDE9EF"/>
            <w:noWrap/>
            <w:vAlign w:val="bottom"/>
          </w:tcPr>
          <w:p w14:paraId="29374912" w14:textId="7532198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67" w:type="pct"/>
            <w:shd w:val="clear" w:color="000000" w:fill="DDE9EF"/>
            <w:noWrap/>
            <w:vAlign w:val="bottom"/>
          </w:tcPr>
          <w:p w14:paraId="48FAF5E1" w14:textId="034C7F0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67" w:type="pct"/>
            <w:shd w:val="clear" w:color="000000" w:fill="DDE9EF"/>
            <w:noWrap/>
            <w:vAlign w:val="bottom"/>
          </w:tcPr>
          <w:p w14:paraId="5EB7975F" w14:textId="3576E4C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w:t>
            </w:r>
          </w:p>
        </w:tc>
        <w:tc>
          <w:tcPr>
            <w:tcW w:w="504" w:type="pct"/>
            <w:gridSpan w:val="2"/>
            <w:shd w:val="clear" w:color="000000" w:fill="DDE9EF"/>
            <w:noWrap/>
            <w:vAlign w:val="bottom"/>
          </w:tcPr>
          <w:p w14:paraId="44370129" w14:textId="54FCCF6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69" w:type="pct"/>
            <w:shd w:val="clear" w:color="000000" w:fill="DDE9EF"/>
            <w:noWrap/>
            <w:vAlign w:val="bottom"/>
          </w:tcPr>
          <w:p w14:paraId="0D346015" w14:textId="7055146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r>
      <w:tr w:rsidR="008E2691" w:rsidRPr="00DA4DC9" w14:paraId="66F62115" w14:textId="77777777" w:rsidTr="006C7FB5">
        <w:trPr>
          <w:trHeight w:val="274"/>
        </w:trPr>
        <w:tc>
          <w:tcPr>
            <w:tcW w:w="1102" w:type="pct"/>
            <w:tcBorders>
              <w:right w:val="single" w:sz="4" w:space="0" w:color="auto"/>
            </w:tcBorders>
            <w:shd w:val="clear" w:color="auto" w:fill="auto"/>
            <w:noWrap/>
            <w:vAlign w:val="bottom"/>
            <w:hideMark/>
          </w:tcPr>
          <w:p w14:paraId="74E25D24" w14:textId="62C46920"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514" w:type="pct"/>
            <w:tcBorders>
              <w:top w:val="nil"/>
              <w:left w:val="single" w:sz="4" w:space="0" w:color="auto"/>
              <w:bottom w:val="nil"/>
              <w:right w:val="single" w:sz="4" w:space="0" w:color="auto"/>
            </w:tcBorders>
            <w:shd w:val="clear" w:color="auto" w:fill="auto"/>
            <w:noWrap/>
            <w:vAlign w:val="bottom"/>
          </w:tcPr>
          <w:p w14:paraId="2B1C1209" w14:textId="2B41CE2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8.7%</w:t>
            </w:r>
          </w:p>
        </w:tc>
        <w:tc>
          <w:tcPr>
            <w:tcW w:w="504" w:type="pct"/>
            <w:gridSpan w:val="2"/>
            <w:tcBorders>
              <w:left w:val="single" w:sz="4" w:space="0" w:color="auto"/>
            </w:tcBorders>
            <w:shd w:val="clear" w:color="auto" w:fill="auto"/>
            <w:noWrap/>
            <w:vAlign w:val="bottom"/>
          </w:tcPr>
          <w:p w14:paraId="6EECA2BB" w14:textId="47DE2E6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504" w:type="pct"/>
            <w:shd w:val="clear" w:color="auto" w:fill="auto"/>
            <w:noWrap/>
            <w:vAlign w:val="bottom"/>
          </w:tcPr>
          <w:p w14:paraId="072BDA5F" w14:textId="0535B45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7.7%</w:t>
            </w:r>
          </w:p>
        </w:tc>
        <w:tc>
          <w:tcPr>
            <w:tcW w:w="469" w:type="pct"/>
            <w:shd w:val="clear" w:color="auto" w:fill="auto"/>
            <w:noWrap/>
            <w:vAlign w:val="bottom"/>
          </w:tcPr>
          <w:p w14:paraId="38651A7F" w14:textId="3054700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w:t>
            </w:r>
          </w:p>
        </w:tc>
        <w:tc>
          <w:tcPr>
            <w:tcW w:w="467" w:type="pct"/>
            <w:shd w:val="clear" w:color="auto" w:fill="auto"/>
            <w:noWrap/>
            <w:vAlign w:val="bottom"/>
          </w:tcPr>
          <w:p w14:paraId="19B64584" w14:textId="0565B7A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467" w:type="pct"/>
            <w:shd w:val="clear" w:color="auto" w:fill="auto"/>
            <w:noWrap/>
            <w:vAlign w:val="bottom"/>
          </w:tcPr>
          <w:p w14:paraId="0095A875" w14:textId="65F78A3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504" w:type="pct"/>
            <w:gridSpan w:val="2"/>
            <w:shd w:val="clear" w:color="auto" w:fill="auto"/>
            <w:noWrap/>
            <w:vAlign w:val="bottom"/>
          </w:tcPr>
          <w:p w14:paraId="086C3945" w14:textId="6F4B43C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w:t>
            </w:r>
          </w:p>
        </w:tc>
        <w:tc>
          <w:tcPr>
            <w:tcW w:w="469" w:type="pct"/>
            <w:shd w:val="clear" w:color="auto" w:fill="auto"/>
            <w:noWrap/>
            <w:vAlign w:val="bottom"/>
          </w:tcPr>
          <w:p w14:paraId="3ADDB85A" w14:textId="6ECED68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r>
      <w:tr w:rsidR="008E2691" w:rsidRPr="00DA4DC9" w14:paraId="5463CB39" w14:textId="77777777" w:rsidTr="006C7FB5">
        <w:trPr>
          <w:trHeight w:val="274"/>
        </w:trPr>
        <w:tc>
          <w:tcPr>
            <w:tcW w:w="1102" w:type="pct"/>
            <w:tcBorders>
              <w:right w:val="single" w:sz="4" w:space="0" w:color="auto"/>
            </w:tcBorders>
            <w:shd w:val="clear" w:color="000000" w:fill="DDE9EF"/>
            <w:noWrap/>
            <w:vAlign w:val="bottom"/>
            <w:hideMark/>
          </w:tcPr>
          <w:p w14:paraId="0B60169F" w14:textId="6F0580F5"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514" w:type="pct"/>
            <w:tcBorders>
              <w:top w:val="nil"/>
              <w:left w:val="single" w:sz="4" w:space="0" w:color="auto"/>
              <w:bottom w:val="nil"/>
              <w:right w:val="single" w:sz="4" w:space="0" w:color="auto"/>
            </w:tcBorders>
            <w:shd w:val="clear" w:color="000000" w:fill="DDE9EF"/>
            <w:noWrap/>
            <w:vAlign w:val="bottom"/>
          </w:tcPr>
          <w:p w14:paraId="00508C23" w14:textId="5D6FAAC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0.7%</w:t>
            </w:r>
          </w:p>
        </w:tc>
        <w:tc>
          <w:tcPr>
            <w:tcW w:w="504" w:type="pct"/>
            <w:gridSpan w:val="2"/>
            <w:tcBorders>
              <w:left w:val="single" w:sz="4" w:space="0" w:color="auto"/>
            </w:tcBorders>
            <w:shd w:val="clear" w:color="000000" w:fill="DDE9EF"/>
            <w:noWrap/>
            <w:vAlign w:val="bottom"/>
          </w:tcPr>
          <w:p w14:paraId="2D1CBAEF" w14:textId="633A2D7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504" w:type="pct"/>
            <w:shd w:val="clear" w:color="000000" w:fill="DDE9EF"/>
            <w:noWrap/>
            <w:vAlign w:val="bottom"/>
          </w:tcPr>
          <w:p w14:paraId="423C40B6" w14:textId="5B52D25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w:t>
            </w:r>
          </w:p>
        </w:tc>
        <w:tc>
          <w:tcPr>
            <w:tcW w:w="469" w:type="pct"/>
            <w:shd w:val="clear" w:color="000000" w:fill="DDE9EF"/>
            <w:noWrap/>
            <w:vAlign w:val="bottom"/>
          </w:tcPr>
          <w:p w14:paraId="1C8B5ED6" w14:textId="67BD68F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467" w:type="pct"/>
            <w:shd w:val="clear" w:color="000000" w:fill="DDE9EF"/>
            <w:noWrap/>
            <w:vAlign w:val="bottom"/>
          </w:tcPr>
          <w:p w14:paraId="29C1ED9E" w14:textId="261BE25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w:t>
            </w:r>
          </w:p>
        </w:tc>
        <w:tc>
          <w:tcPr>
            <w:tcW w:w="467" w:type="pct"/>
            <w:shd w:val="clear" w:color="000000" w:fill="DDE9EF"/>
            <w:noWrap/>
            <w:vAlign w:val="bottom"/>
          </w:tcPr>
          <w:p w14:paraId="0FC590E1" w14:textId="43EB31C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504" w:type="pct"/>
            <w:gridSpan w:val="2"/>
            <w:shd w:val="clear" w:color="000000" w:fill="DDE9EF"/>
            <w:noWrap/>
            <w:vAlign w:val="bottom"/>
          </w:tcPr>
          <w:p w14:paraId="2953D058" w14:textId="2F89EDC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6.6%</w:t>
            </w:r>
          </w:p>
        </w:tc>
        <w:tc>
          <w:tcPr>
            <w:tcW w:w="469" w:type="pct"/>
            <w:shd w:val="clear" w:color="000000" w:fill="DDE9EF"/>
            <w:noWrap/>
            <w:vAlign w:val="bottom"/>
          </w:tcPr>
          <w:p w14:paraId="0F6C9A30" w14:textId="764595D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6.2%</w:t>
            </w:r>
          </w:p>
        </w:tc>
      </w:tr>
      <w:tr w:rsidR="008E2691" w:rsidRPr="00DA4DC9" w14:paraId="3C3C5201" w14:textId="77777777" w:rsidTr="006C7FB5">
        <w:trPr>
          <w:trHeight w:val="274"/>
        </w:trPr>
        <w:tc>
          <w:tcPr>
            <w:tcW w:w="1102" w:type="pct"/>
            <w:tcBorders>
              <w:right w:val="single" w:sz="4" w:space="0" w:color="auto"/>
            </w:tcBorders>
            <w:shd w:val="clear" w:color="auto" w:fill="auto"/>
            <w:noWrap/>
            <w:vAlign w:val="bottom"/>
            <w:hideMark/>
          </w:tcPr>
          <w:p w14:paraId="137834DC" w14:textId="4964E83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514" w:type="pct"/>
            <w:tcBorders>
              <w:top w:val="nil"/>
              <w:left w:val="single" w:sz="4" w:space="0" w:color="auto"/>
              <w:bottom w:val="nil"/>
              <w:right w:val="single" w:sz="4" w:space="0" w:color="auto"/>
            </w:tcBorders>
            <w:shd w:val="clear" w:color="auto" w:fill="auto"/>
            <w:noWrap/>
            <w:vAlign w:val="bottom"/>
          </w:tcPr>
          <w:p w14:paraId="059085A9" w14:textId="1F91802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20.3%</w:t>
            </w:r>
          </w:p>
        </w:tc>
        <w:tc>
          <w:tcPr>
            <w:tcW w:w="504" w:type="pct"/>
            <w:gridSpan w:val="2"/>
            <w:tcBorders>
              <w:left w:val="single" w:sz="4" w:space="0" w:color="auto"/>
            </w:tcBorders>
            <w:shd w:val="clear" w:color="auto" w:fill="auto"/>
            <w:noWrap/>
            <w:vAlign w:val="bottom"/>
          </w:tcPr>
          <w:p w14:paraId="14645E8B" w14:textId="46D9945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w:t>
            </w:r>
          </w:p>
        </w:tc>
        <w:tc>
          <w:tcPr>
            <w:tcW w:w="504" w:type="pct"/>
            <w:shd w:val="clear" w:color="auto" w:fill="auto"/>
            <w:noWrap/>
            <w:vAlign w:val="bottom"/>
          </w:tcPr>
          <w:p w14:paraId="698BAC2C" w14:textId="772316A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469" w:type="pct"/>
            <w:shd w:val="clear" w:color="auto" w:fill="auto"/>
            <w:noWrap/>
            <w:vAlign w:val="bottom"/>
          </w:tcPr>
          <w:p w14:paraId="2E58FE3C" w14:textId="2326E7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c>
          <w:tcPr>
            <w:tcW w:w="467" w:type="pct"/>
            <w:shd w:val="clear" w:color="auto" w:fill="auto"/>
            <w:noWrap/>
            <w:vAlign w:val="bottom"/>
          </w:tcPr>
          <w:p w14:paraId="271E0D01" w14:textId="6BD78EC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467" w:type="pct"/>
            <w:shd w:val="clear" w:color="auto" w:fill="auto"/>
            <w:noWrap/>
            <w:vAlign w:val="bottom"/>
          </w:tcPr>
          <w:p w14:paraId="46E5A499" w14:textId="35E39D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504" w:type="pct"/>
            <w:gridSpan w:val="2"/>
            <w:shd w:val="clear" w:color="auto" w:fill="auto"/>
            <w:noWrap/>
            <w:vAlign w:val="bottom"/>
          </w:tcPr>
          <w:p w14:paraId="72E85520" w14:textId="4F1C3D1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69" w:type="pct"/>
            <w:shd w:val="clear" w:color="auto" w:fill="auto"/>
            <w:noWrap/>
            <w:vAlign w:val="bottom"/>
          </w:tcPr>
          <w:p w14:paraId="56169AC5" w14:textId="6EA6638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510DB78" w14:textId="77777777" w:rsidTr="006C7FB5">
        <w:trPr>
          <w:trHeight w:val="274"/>
        </w:trPr>
        <w:tc>
          <w:tcPr>
            <w:tcW w:w="1102" w:type="pct"/>
            <w:tcBorders>
              <w:right w:val="single" w:sz="4" w:space="0" w:color="auto"/>
            </w:tcBorders>
            <w:shd w:val="clear" w:color="000000" w:fill="DDE9EF"/>
            <w:noWrap/>
            <w:vAlign w:val="bottom"/>
            <w:hideMark/>
          </w:tcPr>
          <w:p w14:paraId="7122D36A" w14:textId="6C724E5E"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514" w:type="pct"/>
            <w:tcBorders>
              <w:top w:val="nil"/>
              <w:left w:val="single" w:sz="4" w:space="0" w:color="auto"/>
              <w:bottom w:val="nil"/>
              <w:right w:val="single" w:sz="4" w:space="0" w:color="auto"/>
            </w:tcBorders>
            <w:shd w:val="clear" w:color="000000" w:fill="DDE9EF"/>
            <w:noWrap/>
            <w:vAlign w:val="bottom"/>
          </w:tcPr>
          <w:p w14:paraId="60158EA7" w14:textId="55668E1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11.7%</w:t>
            </w:r>
          </w:p>
        </w:tc>
        <w:tc>
          <w:tcPr>
            <w:tcW w:w="504" w:type="pct"/>
            <w:gridSpan w:val="2"/>
            <w:tcBorders>
              <w:left w:val="single" w:sz="4" w:space="0" w:color="auto"/>
            </w:tcBorders>
            <w:shd w:val="clear" w:color="000000" w:fill="DDE9EF"/>
            <w:noWrap/>
            <w:vAlign w:val="bottom"/>
          </w:tcPr>
          <w:p w14:paraId="360E9454" w14:textId="1CB8989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504" w:type="pct"/>
            <w:shd w:val="clear" w:color="000000" w:fill="DDE9EF"/>
            <w:noWrap/>
            <w:vAlign w:val="bottom"/>
          </w:tcPr>
          <w:p w14:paraId="685D376D" w14:textId="662059B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w:t>
            </w:r>
          </w:p>
        </w:tc>
        <w:tc>
          <w:tcPr>
            <w:tcW w:w="469" w:type="pct"/>
            <w:shd w:val="clear" w:color="000000" w:fill="DDE9EF"/>
            <w:noWrap/>
            <w:vAlign w:val="bottom"/>
          </w:tcPr>
          <w:p w14:paraId="5B24336D" w14:textId="6AAF70A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67" w:type="pct"/>
            <w:shd w:val="clear" w:color="000000" w:fill="DDE9EF"/>
            <w:noWrap/>
            <w:vAlign w:val="bottom"/>
          </w:tcPr>
          <w:p w14:paraId="16D5CCD8" w14:textId="0865617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467" w:type="pct"/>
            <w:shd w:val="clear" w:color="000000" w:fill="DDE9EF"/>
            <w:noWrap/>
            <w:vAlign w:val="bottom"/>
          </w:tcPr>
          <w:p w14:paraId="232031B1" w14:textId="5CC268D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-0.9%</w:t>
            </w:r>
          </w:p>
        </w:tc>
        <w:tc>
          <w:tcPr>
            <w:tcW w:w="504" w:type="pct"/>
            <w:gridSpan w:val="2"/>
            <w:shd w:val="clear" w:color="000000" w:fill="DDE9EF"/>
            <w:noWrap/>
            <w:vAlign w:val="bottom"/>
          </w:tcPr>
          <w:p w14:paraId="251F281F" w14:textId="2353131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469" w:type="pct"/>
            <w:shd w:val="clear" w:color="000000" w:fill="DDE9EF"/>
            <w:noWrap/>
            <w:vAlign w:val="bottom"/>
          </w:tcPr>
          <w:p w14:paraId="3752F86A" w14:textId="2FFAF45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r>
      <w:tr w:rsidR="008E2691" w:rsidRPr="00DA4DC9" w14:paraId="012F2507" w14:textId="77777777" w:rsidTr="006C7FB5">
        <w:trPr>
          <w:trHeight w:val="274"/>
        </w:trPr>
        <w:tc>
          <w:tcPr>
            <w:tcW w:w="1102" w:type="pct"/>
            <w:tcBorders>
              <w:right w:val="single" w:sz="4" w:space="0" w:color="auto"/>
            </w:tcBorders>
            <w:shd w:val="clear" w:color="auto" w:fill="auto"/>
            <w:noWrap/>
            <w:vAlign w:val="bottom"/>
            <w:hideMark/>
          </w:tcPr>
          <w:p w14:paraId="72C03FB7" w14:textId="3149328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514" w:type="pct"/>
            <w:tcBorders>
              <w:top w:val="nil"/>
              <w:left w:val="single" w:sz="4" w:space="0" w:color="auto"/>
              <w:bottom w:val="nil"/>
              <w:right w:val="single" w:sz="4" w:space="0" w:color="auto"/>
            </w:tcBorders>
            <w:shd w:val="clear" w:color="auto" w:fill="auto"/>
            <w:noWrap/>
            <w:vAlign w:val="bottom"/>
          </w:tcPr>
          <w:p w14:paraId="5459475D" w14:textId="229990E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7.2%</w:t>
            </w:r>
          </w:p>
        </w:tc>
        <w:tc>
          <w:tcPr>
            <w:tcW w:w="504" w:type="pct"/>
            <w:gridSpan w:val="2"/>
            <w:tcBorders>
              <w:left w:val="single" w:sz="4" w:space="0" w:color="auto"/>
            </w:tcBorders>
            <w:shd w:val="clear" w:color="auto" w:fill="auto"/>
            <w:noWrap/>
            <w:vAlign w:val="bottom"/>
          </w:tcPr>
          <w:p w14:paraId="0013AC9B" w14:textId="0774844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w:t>
            </w:r>
          </w:p>
        </w:tc>
        <w:tc>
          <w:tcPr>
            <w:tcW w:w="504" w:type="pct"/>
            <w:shd w:val="clear" w:color="auto" w:fill="auto"/>
            <w:noWrap/>
            <w:vAlign w:val="bottom"/>
          </w:tcPr>
          <w:p w14:paraId="0DD1666A" w14:textId="3E7AF7A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9.2%</w:t>
            </w:r>
          </w:p>
        </w:tc>
        <w:tc>
          <w:tcPr>
            <w:tcW w:w="469" w:type="pct"/>
            <w:shd w:val="clear" w:color="auto" w:fill="auto"/>
            <w:noWrap/>
            <w:vAlign w:val="bottom"/>
          </w:tcPr>
          <w:p w14:paraId="3552BB83" w14:textId="44B0FEA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467" w:type="pct"/>
            <w:shd w:val="clear" w:color="auto" w:fill="auto"/>
            <w:noWrap/>
            <w:vAlign w:val="bottom"/>
          </w:tcPr>
          <w:p w14:paraId="41F07144" w14:textId="1EB7CBB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67" w:type="pct"/>
            <w:shd w:val="clear" w:color="auto" w:fill="auto"/>
            <w:noWrap/>
            <w:vAlign w:val="bottom"/>
          </w:tcPr>
          <w:p w14:paraId="40361BD0" w14:textId="2618329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504" w:type="pct"/>
            <w:gridSpan w:val="2"/>
            <w:shd w:val="clear" w:color="auto" w:fill="auto"/>
            <w:noWrap/>
            <w:vAlign w:val="bottom"/>
          </w:tcPr>
          <w:p w14:paraId="76D5D9CB" w14:textId="4C866F9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c>
          <w:tcPr>
            <w:tcW w:w="469" w:type="pct"/>
            <w:shd w:val="clear" w:color="auto" w:fill="auto"/>
            <w:noWrap/>
            <w:vAlign w:val="bottom"/>
          </w:tcPr>
          <w:p w14:paraId="05113BC8" w14:textId="3AEFB54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0.0%</w:t>
            </w:r>
          </w:p>
        </w:tc>
      </w:tr>
      <w:tr w:rsidR="008E2691" w:rsidRPr="00DA4DC9" w14:paraId="34C22607" w14:textId="77777777" w:rsidTr="006C7FB5">
        <w:trPr>
          <w:trHeight w:val="274"/>
        </w:trPr>
        <w:tc>
          <w:tcPr>
            <w:tcW w:w="1102" w:type="pct"/>
            <w:tcBorders>
              <w:right w:val="single" w:sz="4" w:space="0" w:color="auto"/>
            </w:tcBorders>
            <w:shd w:val="clear" w:color="000000" w:fill="DDE9EF"/>
            <w:noWrap/>
            <w:vAlign w:val="bottom"/>
            <w:hideMark/>
          </w:tcPr>
          <w:p w14:paraId="08AC27F5" w14:textId="3F179C7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514" w:type="pct"/>
            <w:tcBorders>
              <w:top w:val="nil"/>
              <w:left w:val="single" w:sz="4" w:space="0" w:color="auto"/>
              <w:bottom w:val="nil"/>
              <w:right w:val="single" w:sz="4" w:space="0" w:color="auto"/>
            </w:tcBorders>
            <w:shd w:val="clear" w:color="000000" w:fill="DDE9EF"/>
            <w:noWrap/>
            <w:vAlign w:val="bottom"/>
          </w:tcPr>
          <w:p w14:paraId="4F858E23" w14:textId="130114F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8.1%</w:t>
            </w:r>
          </w:p>
        </w:tc>
        <w:tc>
          <w:tcPr>
            <w:tcW w:w="504" w:type="pct"/>
            <w:gridSpan w:val="2"/>
            <w:tcBorders>
              <w:left w:val="single" w:sz="4" w:space="0" w:color="auto"/>
            </w:tcBorders>
            <w:shd w:val="clear" w:color="000000" w:fill="DDE9EF"/>
            <w:noWrap/>
            <w:vAlign w:val="bottom"/>
          </w:tcPr>
          <w:p w14:paraId="51AAB988" w14:textId="5F46F56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504" w:type="pct"/>
            <w:shd w:val="clear" w:color="000000" w:fill="DDE9EF"/>
            <w:noWrap/>
            <w:vAlign w:val="bottom"/>
          </w:tcPr>
          <w:p w14:paraId="1D9C6C47" w14:textId="0BC8EC2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6.1%</w:t>
            </w:r>
          </w:p>
        </w:tc>
        <w:tc>
          <w:tcPr>
            <w:tcW w:w="469" w:type="pct"/>
            <w:shd w:val="clear" w:color="000000" w:fill="DDE9EF"/>
            <w:noWrap/>
            <w:vAlign w:val="bottom"/>
          </w:tcPr>
          <w:p w14:paraId="14F2996A" w14:textId="5A876D6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67" w:type="pct"/>
            <w:shd w:val="clear" w:color="000000" w:fill="DDE9EF"/>
            <w:noWrap/>
            <w:vAlign w:val="bottom"/>
          </w:tcPr>
          <w:p w14:paraId="39F44522" w14:textId="6127662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67" w:type="pct"/>
            <w:shd w:val="clear" w:color="000000" w:fill="DDE9EF"/>
            <w:noWrap/>
            <w:vAlign w:val="bottom"/>
          </w:tcPr>
          <w:p w14:paraId="6B0D0A15" w14:textId="174B753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w:t>
            </w:r>
          </w:p>
        </w:tc>
        <w:tc>
          <w:tcPr>
            <w:tcW w:w="504" w:type="pct"/>
            <w:gridSpan w:val="2"/>
            <w:shd w:val="clear" w:color="000000" w:fill="DDE9EF"/>
            <w:noWrap/>
            <w:vAlign w:val="bottom"/>
          </w:tcPr>
          <w:p w14:paraId="6E48B492" w14:textId="6CC3167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w:t>
            </w:r>
          </w:p>
        </w:tc>
        <w:tc>
          <w:tcPr>
            <w:tcW w:w="469" w:type="pct"/>
            <w:shd w:val="clear" w:color="000000" w:fill="DDE9EF"/>
            <w:noWrap/>
            <w:vAlign w:val="bottom"/>
          </w:tcPr>
          <w:p w14:paraId="7644496F" w14:textId="683DB4A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w:t>
            </w:r>
          </w:p>
        </w:tc>
      </w:tr>
      <w:tr w:rsidR="008E2691" w:rsidRPr="00DA4DC9" w14:paraId="58CB7E8F" w14:textId="77777777" w:rsidTr="006C7FB5">
        <w:trPr>
          <w:trHeight w:val="274"/>
        </w:trPr>
        <w:tc>
          <w:tcPr>
            <w:tcW w:w="1102" w:type="pct"/>
            <w:tcBorders>
              <w:right w:val="single" w:sz="4" w:space="0" w:color="auto"/>
            </w:tcBorders>
            <w:shd w:val="clear" w:color="auto" w:fill="auto"/>
            <w:noWrap/>
            <w:vAlign w:val="bottom"/>
            <w:hideMark/>
          </w:tcPr>
          <w:p w14:paraId="1739BA61" w14:textId="149D172A"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514" w:type="pct"/>
            <w:tcBorders>
              <w:top w:val="nil"/>
              <w:left w:val="single" w:sz="4" w:space="0" w:color="auto"/>
              <w:bottom w:val="nil"/>
              <w:right w:val="single" w:sz="4" w:space="0" w:color="auto"/>
            </w:tcBorders>
            <w:shd w:val="clear" w:color="auto" w:fill="auto"/>
            <w:noWrap/>
            <w:vAlign w:val="bottom"/>
          </w:tcPr>
          <w:p w14:paraId="1CAFDAEE" w14:textId="3E809F4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11.8%</w:t>
            </w:r>
          </w:p>
        </w:tc>
        <w:tc>
          <w:tcPr>
            <w:tcW w:w="504" w:type="pct"/>
            <w:gridSpan w:val="2"/>
            <w:tcBorders>
              <w:left w:val="single" w:sz="4" w:space="0" w:color="auto"/>
            </w:tcBorders>
            <w:shd w:val="clear" w:color="auto" w:fill="auto"/>
            <w:noWrap/>
            <w:vAlign w:val="bottom"/>
          </w:tcPr>
          <w:p w14:paraId="216E9F13" w14:textId="70040C0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8.4%</w:t>
            </w:r>
          </w:p>
        </w:tc>
        <w:tc>
          <w:tcPr>
            <w:tcW w:w="504" w:type="pct"/>
            <w:shd w:val="clear" w:color="auto" w:fill="auto"/>
            <w:noWrap/>
            <w:vAlign w:val="bottom"/>
          </w:tcPr>
          <w:p w14:paraId="2BD961BD" w14:textId="70A981E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6.8%</w:t>
            </w:r>
          </w:p>
        </w:tc>
        <w:tc>
          <w:tcPr>
            <w:tcW w:w="469" w:type="pct"/>
            <w:shd w:val="clear" w:color="auto" w:fill="auto"/>
            <w:noWrap/>
            <w:vAlign w:val="bottom"/>
          </w:tcPr>
          <w:p w14:paraId="4D874E3A" w14:textId="6FBBCC2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467" w:type="pct"/>
            <w:shd w:val="clear" w:color="auto" w:fill="auto"/>
            <w:noWrap/>
            <w:vAlign w:val="bottom"/>
          </w:tcPr>
          <w:p w14:paraId="5AD0D43F" w14:textId="29221E5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67" w:type="pct"/>
            <w:shd w:val="clear" w:color="auto" w:fill="auto"/>
            <w:noWrap/>
            <w:vAlign w:val="bottom"/>
          </w:tcPr>
          <w:p w14:paraId="186B522D" w14:textId="317EABF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0.3%</w:t>
            </w:r>
          </w:p>
        </w:tc>
        <w:tc>
          <w:tcPr>
            <w:tcW w:w="504" w:type="pct"/>
            <w:gridSpan w:val="2"/>
            <w:shd w:val="clear" w:color="auto" w:fill="auto"/>
            <w:noWrap/>
            <w:vAlign w:val="bottom"/>
          </w:tcPr>
          <w:p w14:paraId="683C414B" w14:textId="07BF017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w:t>
            </w:r>
          </w:p>
        </w:tc>
        <w:tc>
          <w:tcPr>
            <w:tcW w:w="469" w:type="pct"/>
            <w:shd w:val="clear" w:color="auto" w:fill="auto"/>
            <w:noWrap/>
            <w:vAlign w:val="bottom"/>
          </w:tcPr>
          <w:p w14:paraId="6AA1B5E2" w14:textId="74585B0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ED441F6" w14:textId="77777777" w:rsidTr="006C7FB5">
        <w:trPr>
          <w:trHeight w:val="274"/>
        </w:trPr>
        <w:tc>
          <w:tcPr>
            <w:tcW w:w="1102" w:type="pct"/>
            <w:tcBorders>
              <w:right w:val="single" w:sz="4" w:space="0" w:color="auto"/>
            </w:tcBorders>
            <w:shd w:val="clear" w:color="000000" w:fill="DDE9EF"/>
            <w:noWrap/>
            <w:vAlign w:val="bottom"/>
            <w:hideMark/>
          </w:tcPr>
          <w:p w14:paraId="11C31D87" w14:textId="1EC9426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514" w:type="pct"/>
            <w:tcBorders>
              <w:top w:val="nil"/>
              <w:left w:val="single" w:sz="4" w:space="0" w:color="auto"/>
              <w:bottom w:val="nil"/>
              <w:right w:val="single" w:sz="4" w:space="0" w:color="auto"/>
            </w:tcBorders>
            <w:shd w:val="clear" w:color="000000" w:fill="DDE9EF"/>
            <w:noWrap/>
            <w:vAlign w:val="bottom"/>
          </w:tcPr>
          <w:p w14:paraId="055074E6" w14:textId="7B83C39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16.7%</w:t>
            </w:r>
          </w:p>
        </w:tc>
        <w:tc>
          <w:tcPr>
            <w:tcW w:w="504" w:type="pct"/>
            <w:gridSpan w:val="2"/>
            <w:tcBorders>
              <w:left w:val="single" w:sz="4" w:space="0" w:color="auto"/>
            </w:tcBorders>
            <w:shd w:val="clear" w:color="000000" w:fill="DDE9EF"/>
            <w:noWrap/>
            <w:vAlign w:val="bottom"/>
          </w:tcPr>
          <w:p w14:paraId="7AA15F83" w14:textId="2A9DB68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19.2%</w:t>
            </w:r>
          </w:p>
        </w:tc>
        <w:tc>
          <w:tcPr>
            <w:tcW w:w="504" w:type="pct"/>
            <w:shd w:val="clear" w:color="000000" w:fill="DDE9EF"/>
            <w:noWrap/>
            <w:vAlign w:val="bottom"/>
          </w:tcPr>
          <w:p w14:paraId="1BDA1B21" w14:textId="7CD5C3A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w:t>
            </w:r>
          </w:p>
        </w:tc>
        <w:tc>
          <w:tcPr>
            <w:tcW w:w="469" w:type="pct"/>
            <w:shd w:val="clear" w:color="000000" w:fill="DDE9EF"/>
            <w:noWrap/>
            <w:vAlign w:val="bottom"/>
          </w:tcPr>
          <w:p w14:paraId="194F8241" w14:textId="67129D7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w:t>
            </w:r>
          </w:p>
        </w:tc>
        <w:tc>
          <w:tcPr>
            <w:tcW w:w="467" w:type="pct"/>
            <w:shd w:val="clear" w:color="000000" w:fill="DDE9EF"/>
            <w:noWrap/>
            <w:vAlign w:val="bottom"/>
          </w:tcPr>
          <w:p w14:paraId="1A44B31C" w14:textId="2F39C95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c>
          <w:tcPr>
            <w:tcW w:w="467" w:type="pct"/>
            <w:shd w:val="clear" w:color="000000" w:fill="DDE9EF"/>
            <w:noWrap/>
            <w:vAlign w:val="bottom"/>
          </w:tcPr>
          <w:p w14:paraId="5897F530" w14:textId="2D49C5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w:t>
            </w:r>
          </w:p>
        </w:tc>
        <w:tc>
          <w:tcPr>
            <w:tcW w:w="504" w:type="pct"/>
            <w:gridSpan w:val="2"/>
            <w:shd w:val="clear" w:color="000000" w:fill="DDE9EF"/>
            <w:noWrap/>
            <w:vAlign w:val="bottom"/>
          </w:tcPr>
          <w:p w14:paraId="58A61F3B" w14:textId="5035F7F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w:t>
            </w:r>
          </w:p>
        </w:tc>
        <w:tc>
          <w:tcPr>
            <w:tcW w:w="469" w:type="pct"/>
            <w:shd w:val="clear" w:color="000000" w:fill="DDE9EF"/>
            <w:noWrap/>
            <w:vAlign w:val="bottom"/>
          </w:tcPr>
          <w:p w14:paraId="780910BE" w14:textId="219C850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67099AD3" w14:textId="77777777" w:rsidTr="006C7FB5">
        <w:trPr>
          <w:trHeight w:val="274"/>
        </w:trPr>
        <w:tc>
          <w:tcPr>
            <w:tcW w:w="1102" w:type="pct"/>
            <w:tcBorders>
              <w:right w:val="single" w:sz="4" w:space="0" w:color="auto"/>
            </w:tcBorders>
            <w:shd w:val="clear" w:color="auto" w:fill="auto"/>
            <w:noWrap/>
            <w:vAlign w:val="bottom"/>
            <w:hideMark/>
          </w:tcPr>
          <w:p w14:paraId="7FF3346F" w14:textId="16121AB3"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514" w:type="pct"/>
            <w:tcBorders>
              <w:top w:val="nil"/>
              <w:left w:val="single" w:sz="4" w:space="0" w:color="auto"/>
              <w:bottom w:val="nil"/>
              <w:right w:val="single" w:sz="4" w:space="0" w:color="auto"/>
            </w:tcBorders>
            <w:shd w:val="clear" w:color="auto" w:fill="auto"/>
            <w:noWrap/>
            <w:vAlign w:val="bottom"/>
          </w:tcPr>
          <w:p w14:paraId="302F7DC3" w14:textId="37B2F9E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504" w:type="pct"/>
            <w:gridSpan w:val="2"/>
            <w:tcBorders>
              <w:left w:val="single" w:sz="4" w:space="0" w:color="auto"/>
            </w:tcBorders>
            <w:shd w:val="clear" w:color="auto" w:fill="auto"/>
            <w:noWrap/>
            <w:vAlign w:val="bottom"/>
          </w:tcPr>
          <w:p w14:paraId="28F869FF" w14:textId="3AFCACE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w:t>
            </w:r>
          </w:p>
        </w:tc>
        <w:tc>
          <w:tcPr>
            <w:tcW w:w="504" w:type="pct"/>
            <w:shd w:val="clear" w:color="auto" w:fill="auto"/>
            <w:noWrap/>
            <w:vAlign w:val="bottom"/>
          </w:tcPr>
          <w:p w14:paraId="5D073267" w14:textId="3706A46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w:t>
            </w:r>
          </w:p>
        </w:tc>
        <w:tc>
          <w:tcPr>
            <w:tcW w:w="469" w:type="pct"/>
            <w:shd w:val="clear" w:color="auto" w:fill="auto"/>
            <w:noWrap/>
            <w:vAlign w:val="bottom"/>
          </w:tcPr>
          <w:p w14:paraId="7825804B" w14:textId="3D8CD8E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-0.8%</w:t>
            </w:r>
          </w:p>
        </w:tc>
        <w:tc>
          <w:tcPr>
            <w:tcW w:w="467" w:type="pct"/>
            <w:shd w:val="clear" w:color="auto" w:fill="auto"/>
            <w:noWrap/>
            <w:vAlign w:val="bottom"/>
          </w:tcPr>
          <w:p w14:paraId="51B7A625" w14:textId="2B4EAEB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w:t>
            </w:r>
          </w:p>
        </w:tc>
        <w:tc>
          <w:tcPr>
            <w:tcW w:w="467" w:type="pct"/>
            <w:shd w:val="clear" w:color="auto" w:fill="auto"/>
            <w:noWrap/>
            <w:vAlign w:val="bottom"/>
          </w:tcPr>
          <w:p w14:paraId="0D6DBEAC" w14:textId="03012A5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w:t>
            </w:r>
          </w:p>
        </w:tc>
        <w:tc>
          <w:tcPr>
            <w:tcW w:w="504" w:type="pct"/>
            <w:gridSpan w:val="2"/>
            <w:shd w:val="clear" w:color="auto" w:fill="auto"/>
            <w:noWrap/>
            <w:vAlign w:val="bottom"/>
          </w:tcPr>
          <w:p w14:paraId="46388F2C" w14:textId="3DC9132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w:t>
            </w:r>
          </w:p>
        </w:tc>
        <w:tc>
          <w:tcPr>
            <w:tcW w:w="469" w:type="pct"/>
            <w:shd w:val="clear" w:color="auto" w:fill="auto"/>
            <w:noWrap/>
            <w:vAlign w:val="bottom"/>
          </w:tcPr>
          <w:p w14:paraId="02D957CA" w14:textId="3376513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0BE1AA8" w14:textId="77777777" w:rsidTr="006C7FB5">
        <w:trPr>
          <w:trHeight w:val="274"/>
        </w:trPr>
        <w:tc>
          <w:tcPr>
            <w:tcW w:w="1102" w:type="pct"/>
            <w:tcBorders>
              <w:right w:val="single" w:sz="4" w:space="0" w:color="auto"/>
            </w:tcBorders>
            <w:shd w:val="clear" w:color="000000" w:fill="DDE9EF"/>
            <w:noWrap/>
            <w:vAlign w:val="bottom"/>
            <w:hideMark/>
          </w:tcPr>
          <w:p w14:paraId="76858491" w14:textId="35AFDDD6"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514" w:type="pct"/>
            <w:tcBorders>
              <w:top w:val="nil"/>
              <w:left w:val="single" w:sz="4" w:space="0" w:color="auto"/>
              <w:bottom w:val="nil"/>
              <w:right w:val="single" w:sz="4" w:space="0" w:color="auto"/>
            </w:tcBorders>
            <w:shd w:val="clear" w:color="000000" w:fill="DDE9EF"/>
            <w:noWrap/>
            <w:vAlign w:val="bottom"/>
          </w:tcPr>
          <w:p w14:paraId="7B3B9F71" w14:textId="1783DDB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22.7%</w:t>
            </w:r>
          </w:p>
        </w:tc>
        <w:tc>
          <w:tcPr>
            <w:tcW w:w="504" w:type="pct"/>
            <w:gridSpan w:val="2"/>
            <w:tcBorders>
              <w:left w:val="single" w:sz="4" w:space="0" w:color="auto"/>
            </w:tcBorders>
            <w:shd w:val="clear" w:color="000000" w:fill="DDE9EF"/>
            <w:noWrap/>
            <w:vAlign w:val="bottom"/>
          </w:tcPr>
          <w:p w14:paraId="39609A20" w14:textId="15E4315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c>
          <w:tcPr>
            <w:tcW w:w="504" w:type="pct"/>
            <w:shd w:val="clear" w:color="000000" w:fill="DDE9EF"/>
            <w:noWrap/>
            <w:vAlign w:val="bottom"/>
          </w:tcPr>
          <w:p w14:paraId="4A05A301" w14:textId="18D2F6A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11.8%</w:t>
            </w:r>
          </w:p>
        </w:tc>
        <w:tc>
          <w:tcPr>
            <w:tcW w:w="469" w:type="pct"/>
            <w:shd w:val="clear" w:color="000000" w:fill="DDE9EF"/>
            <w:noWrap/>
            <w:vAlign w:val="bottom"/>
          </w:tcPr>
          <w:p w14:paraId="554B2DFC" w14:textId="417CDFC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w:t>
            </w:r>
          </w:p>
        </w:tc>
        <w:tc>
          <w:tcPr>
            <w:tcW w:w="467" w:type="pct"/>
            <w:shd w:val="clear" w:color="000000" w:fill="DDE9EF"/>
            <w:noWrap/>
            <w:vAlign w:val="bottom"/>
          </w:tcPr>
          <w:p w14:paraId="40300778" w14:textId="545C9A3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w:t>
            </w:r>
          </w:p>
        </w:tc>
        <w:tc>
          <w:tcPr>
            <w:tcW w:w="467" w:type="pct"/>
            <w:shd w:val="clear" w:color="000000" w:fill="DDE9EF"/>
            <w:noWrap/>
            <w:vAlign w:val="bottom"/>
          </w:tcPr>
          <w:p w14:paraId="0D9B6827" w14:textId="18F351E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w:t>
            </w:r>
          </w:p>
        </w:tc>
        <w:tc>
          <w:tcPr>
            <w:tcW w:w="504" w:type="pct"/>
            <w:gridSpan w:val="2"/>
            <w:shd w:val="clear" w:color="000000" w:fill="DDE9EF"/>
            <w:noWrap/>
            <w:vAlign w:val="bottom"/>
          </w:tcPr>
          <w:p w14:paraId="1DF766AE" w14:textId="48921C2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10.8%</w:t>
            </w:r>
          </w:p>
        </w:tc>
        <w:tc>
          <w:tcPr>
            <w:tcW w:w="469" w:type="pct"/>
            <w:shd w:val="clear" w:color="000000" w:fill="DDE9EF"/>
            <w:noWrap/>
            <w:vAlign w:val="bottom"/>
          </w:tcPr>
          <w:p w14:paraId="372AD1C4" w14:textId="6F6C40A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w:t>
            </w:r>
          </w:p>
        </w:tc>
      </w:tr>
      <w:tr w:rsidR="008E2691" w:rsidRPr="00DA4DC9" w14:paraId="58855D64" w14:textId="77777777" w:rsidTr="006C7FB5">
        <w:trPr>
          <w:trHeight w:val="274"/>
        </w:trPr>
        <w:tc>
          <w:tcPr>
            <w:tcW w:w="1102" w:type="pct"/>
            <w:tcBorders>
              <w:right w:val="single" w:sz="4" w:space="0" w:color="auto"/>
            </w:tcBorders>
            <w:shd w:val="clear" w:color="auto" w:fill="auto"/>
            <w:noWrap/>
            <w:vAlign w:val="bottom"/>
            <w:hideMark/>
          </w:tcPr>
          <w:p w14:paraId="18115954" w14:textId="61E2D431"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514" w:type="pct"/>
            <w:tcBorders>
              <w:top w:val="nil"/>
              <w:left w:val="single" w:sz="4" w:space="0" w:color="auto"/>
              <w:bottom w:val="nil"/>
              <w:right w:val="single" w:sz="4" w:space="0" w:color="auto"/>
            </w:tcBorders>
            <w:shd w:val="clear" w:color="auto" w:fill="auto"/>
            <w:noWrap/>
            <w:vAlign w:val="bottom"/>
          </w:tcPr>
          <w:p w14:paraId="6C9CAB21" w14:textId="4FE5233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21.7%</w:t>
            </w:r>
          </w:p>
        </w:tc>
        <w:tc>
          <w:tcPr>
            <w:tcW w:w="504" w:type="pct"/>
            <w:gridSpan w:val="2"/>
            <w:tcBorders>
              <w:left w:val="single" w:sz="4" w:space="0" w:color="auto"/>
            </w:tcBorders>
            <w:shd w:val="clear" w:color="auto" w:fill="auto"/>
            <w:noWrap/>
            <w:vAlign w:val="bottom"/>
          </w:tcPr>
          <w:p w14:paraId="515DFE7F" w14:textId="24E5945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5.4%</w:t>
            </w:r>
          </w:p>
        </w:tc>
        <w:tc>
          <w:tcPr>
            <w:tcW w:w="504" w:type="pct"/>
            <w:shd w:val="clear" w:color="auto" w:fill="auto"/>
            <w:noWrap/>
            <w:vAlign w:val="bottom"/>
          </w:tcPr>
          <w:p w14:paraId="1DF926C7" w14:textId="360312C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10.6%</w:t>
            </w:r>
          </w:p>
        </w:tc>
        <w:tc>
          <w:tcPr>
            <w:tcW w:w="469" w:type="pct"/>
            <w:shd w:val="clear" w:color="auto" w:fill="auto"/>
            <w:noWrap/>
            <w:vAlign w:val="bottom"/>
          </w:tcPr>
          <w:p w14:paraId="7A51758F" w14:textId="6302764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6.0%</w:t>
            </w:r>
          </w:p>
        </w:tc>
        <w:tc>
          <w:tcPr>
            <w:tcW w:w="467" w:type="pct"/>
            <w:shd w:val="clear" w:color="auto" w:fill="auto"/>
            <w:noWrap/>
            <w:vAlign w:val="bottom"/>
          </w:tcPr>
          <w:p w14:paraId="2217E3EA" w14:textId="75E94F9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w:t>
            </w:r>
          </w:p>
        </w:tc>
        <w:tc>
          <w:tcPr>
            <w:tcW w:w="467" w:type="pct"/>
            <w:shd w:val="clear" w:color="auto" w:fill="auto"/>
            <w:noWrap/>
            <w:vAlign w:val="bottom"/>
          </w:tcPr>
          <w:p w14:paraId="098F5051" w14:textId="00A5CC0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0.2%</w:t>
            </w:r>
          </w:p>
        </w:tc>
        <w:tc>
          <w:tcPr>
            <w:tcW w:w="504" w:type="pct"/>
            <w:gridSpan w:val="2"/>
            <w:shd w:val="clear" w:color="auto" w:fill="auto"/>
            <w:noWrap/>
            <w:vAlign w:val="bottom"/>
          </w:tcPr>
          <w:p w14:paraId="5A08F1C4" w14:textId="21342BD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w:t>
            </w:r>
          </w:p>
        </w:tc>
        <w:tc>
          <w:tcPr>
            <w:tcW w:w="469" w:type="pct"/>
            <w:shd w:val="clear" w:color="auto" w:fill="auto"/>
            <w:noWrap/>
            <w:vAlign w:val="bottom"/>
          </w:tcPr>
          <w:p w14:paraId="242FCAD7" w14:textId="2CC95DE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w:t>
            </w:r>
          </w:p>
        </w:tc>
      </w:tr>
      <w:tr w:rsidR="008E2691" w:rsidRPr="00DA4DC9" w14:paraId="2261A758" w14:textId="77777777" w:rsidTr="006C7FB5">
        <w:trPr>
          <w:trHeight w:val="274"/>
        </w:trPr>
        <w:tc>
          <w:tcPr>
            <w:tcW w:w="1102" w:type="pct"/>
            <w:tcBorders>
              <w:right w:val="single" w:sz="4" w:space="0" w:color="auto"/>
            </w:tcBorders>
            <w:shd w:val="clear" w:color="000000" w:fill="DDE9EF"/>
            <w:noWrap/>
            <w:vAlign w:val="bottom"/>
            <w:hideMark/>
          </w:tcPr>
          <w:p w14:paraId="0F5CA384" w14:textId="2528A64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514" w:type="pct"/>
            <w:tcBorders>
              <w:top w:val="nil"/>
              <w:left w:val="single" w:sz="4" w:space="0" w:color="auto"/>
              <w:bottom w:val="single" w:sz="4" w:space="0" w:color="auto"/>
              <w:right w:val="single" w:sz="4" w:space="0" w:color="auto"/>
            </w:tcBorders>
            <w:shd w:val="clear" w:color="000000" w:fill="DDE9EF"/>
            <w:noWrap/>
            <w:vAlign w:val="bottom"/>
          </w:tcPr>
          <w:p w14:paraId="6FF9BECA" w14:textId="22C59BD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504" w:type="pct"/>
            <w:gridSpan w:val="2"/>
            <w:tcBorders>
              <w:left w:val="single" w:sz="4" w:space="0" w:color="auto"/>
            </w:tcBorders>
            <w:shd w:val="clear" w:color="000000" w:fill="DDE9EF"/>
            <w:noWrap/>
            <w:vAlign w:val="bottom"/>
          </w:tcPr>
          <w:p w14:paraId="5B19424B" w14:textId="68F506B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-0.1%</w:t>
            </w:r>
          </w:p>
        </w:tc>
        <w:tc>
          <w:tcPr>
            <w:tcW w:w="504" w:type="pct"/>
            <w:shd w:val="clear" w:color="000000" w:fill="DDE9EF"/>
            <w:noWrap/>
            <w:vAlign w:val="bottom"/>
          </w:tcPr>
          <w:p w14:paraId="73111B46" w14:textId="45A4841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69" w:type="pct"/>
            <w:shd w:val="clear" w:color="000000" w:fill="DDE9EF"/>
            <w:noWrap/>
            <w:vAlign w:val="bottom"/>
          </w:tcPr>
          <w:p w14:paraId="72503913" w14:textId="725372A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w:t>
            </w:r>
          </w:p>
        </w:tc>
        <w:tc>
          <w:tcPr>
            <w:tcW w:w="467" w:type="pct"/>
            <w:shd w:val="clear" w:color="000000" w:fill="DDE9EF"/>
            <w:noWrap/>
            <w:vAlign w:val="bottom"/>
          </w:tcPr>
          <w:p w14:paraId="0AAA766E" w14:textId="72E831B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0.6%</w:t>
            </w:r>
          </w:p>
        </w:tc>
        <w:tc>
          <w:tcPr>
            <w:tcW w:w="467" w:type="pct"/>
            <w:shd w:val="clear" w:color="000000" w:fill="DDE9EF"/>
            <w:noWrap/>
            <w:vAlign w:val="bottom"/>
          </w:tcPr>
          <w:p w14:paraId="488E1C6C" w14:textId="48CAD8A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504" w:type="pct"/>
            <w:gridSpan w:val="2"/>
            <w:shd w:val="clear" w:color="000000" w:fill="DDE9EF"/>
            <w:noWrap/>
            <w:vAlign w:val="bottom"/>
          </w:tcPr>
          <w:p w14:paraId="0EE5397F" w14:textId="3879A5A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w:t>
            </w:r>
          </w:p>
        </w:tc>
        <w:tc>
          <w:tcPr>
            <w:tcW w:w="469" w:type="pct"/>
            <w:shd w:val="clear" w:color="000000" w:fill="DDE9EF"/>
            <w:noWrap/>
            <w:vAlign w:val="bottom"/>
          </w:tcPr>
          <w:p w14:paraId="0ADB83F3" w14:textId="30DBE20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w:t>
            </w:r>
          </w:p>
        </w:tc>
      </w:tr>
    </w:tbl>
    <w:p w14:paraId="0C31DA5B" w14:textId="483DF6AA" w:rsidR="002C334D" w:rsidRPr="00DA48FF" w:rsidRDefault="002C334D" w:rsidP="002C1D60">
      <w:pPr>
        <w:tabs>
          <w:tab w:val="left" w:pos="7088"/>
        </w:tabs>
        <w:spacing w:after="0"/>
        <w:jc w:val="both"/>
        <w:rPr>
          <w:rFonts w:ascii="Yu Gothic" w:eastAsia="Yu Gothic" w:hAnsi="Yu Gothic"/>
          <w:sz w:val="16"/>
          <w:szCs w:val="16"/>
        </w:rPr>
      </w:pPr>
      <w:r w:rsidRPr="00DA48FF">
        <w:rPr>
          <w:rFonts w:ascii="Yu Gothic" w:eastAsia="Yu Gothic" w:hAnsi="Yu Gothic"/>
          <w:sz w:val="16"/>
          <w:szCs w:val="16"/>
        </w:rPr>
        <w:t xml:space="preserve">Note: </w:t>
      </w:r>
      <w:r w:rsidR="00D116FD" w:rsidRPr="002C1D60">
        <w:rPr>
          <w:rFonts w:ascii="Yu Gothic" w:eastAsia="Yu Gothic" w:hAnsi="Yu Gothic"/>
          <w:sz w:val="16"/>
          <w:szCs w:val="16"/>
        </w:rPr>
        <w:t xml:space="preserve">The G20 aggregate </w:t>
      </w:r>
      <w:r w:rsidR="00D34BF6">
        <w:rPr>
          <w:rFonts w:ascii="Yu Gothic" w:eastAsia="Yu Gothic" w:hAnsi="Yu Gothic"/>
          <w:sz w:val="16"/>
          <w:szCs w:val="16"/>
        </w:rPr>
        <w:t xml:space="preserve">includes the Russian Federation and </w:t>
      </w:r>
      <w:r w:rsidR="00D116FD" w:rsidRPr="002C1D60">
        <w:rPr>
          <w:rFonts w:ascii="Yu Gothic" w:eastAsia="Yu Gothic" w:hAnsi="Yu Gothic"/>
          <w:sz w:val="16"/>
          <w:szCs w:val="16"/>
        </w:rPr>
        <w:t>does not include African Union countries, except for South Africa.</w:t>
      </w:r>
      <w:r w:rsidR="00D116FD">
        <w:rPr>
          <w:rFonts w:ascii="Yu Gothic" w:eastAsia="Yu Gothic" w:hAnsi="Yu Gothic"/>
          <w:sz w:val="16"/>
          <w:szCs w:val="16"/>
        </w:rPr>
        <w:t xml:space="preserve"> </w:t>
      </w:r>
      <w:r>
        <w:rPr>
          <w:rFonts w:ascii="Yu Gothic" w:eastAsia="Yu Gothic" w:hAnsi="Yu Gothic"/>
          <w:sz w:val="16"/>
          <w:szCs w:val="16"/>
        </w:rPr>
        <w:t>For Q</w:t>
      </w:r>
      <w:r w:rsidR="00CD6970">
        <w:rPr>
          <w:rFonts w:ascii="Yu Gothic" w:eastAsia="Yu Gothic" w:hAnsi="Yu Gothic"/>
          <w:sz w:val="16"/>
          <w:szCs w:val="16"/>
        </w:rPr>
        <w:t>2</w:t>
      </w:r>
      <w:r>
        <w:rPr>
          <w:rFonts w:ascii="Yu Gothic" w:eastAsia="Yu Gothic" w:hAnsi="Yu Gothic"/>
          <w:sz w:val="16"/>
          <w:szCs w:val="16"/>
        </w:rPr>
        <w:t xml:space="preserve"> 202</w:t>
      </w:r>
      <w:r w:rsidR="005F2B7D">
        <w:rPr>
          <w:rFonts w:ascii="Yu Gothic" w:eastAsia="Yu Gothic" w:hAnsi="Yu Gothic"/>
          <w:sz w:val="16"/>
          <w:szCs w:val="16"/>
        </w:rPr>
        <w:t>4</w:t>
      </w:r>
      <w:r>
        <w:rPr>
          <w:rFonts w:ascii="Yu Gothic" w:eastAsia="Yu Gothic" w:hAnsi="Yu Gothic"/>
          <w:sz w:val="16"/>
          <w:szCs w:val="16"/>
        </w:rPr>
        <w:t>, f</w:t>
      </w:r>
      <w:r w:rsidRPr="006777F1">
        <w:rPr>
          <w:rFonts w:ascii="Yu Gothic" w:eastAsia="Yu Gothic" w:hAnsi="Yu Gothic"/>
          <w:sz w:val="16"/>
          <w:szCs w:val="16"/>
        </w:rPr>
        <w:t xml:space="preserve">igures for the G20 aggregate and for the following economies are OECD preliminary estimates based on monthly national data:  Canada, China, France, </w:t>
      </w:r>
      <w:r w:rsidRPr="00DB5042">
        <w:rPr>
          <w:rFonts w:ascii="Yu Gothic" w:eastAsia="Yu Gothic" w:hAnsi="Yu Gothic"/>
          <w:sz w:val="16"/>
          <w:szCs w:val="16"/>
        </w:rPr>
        <w:t>Germany,</w:t>
      </w:r>
      <w:r w:rsidR="00F863EC">
        <w:rPr>
          <w:rFonts w:ascii="Yu Gothic" w:eastAsia="Yu Gothic" w:hAnsi="Yu Gothic"/>
          <w:sz w:val="16"/>
          <w:szCs w:val="16"/>
        </w:rPr>
        <w:t xml:space="preserve"> I</w:t>
      </w:r>
      <w:r w:rsidR="00D116FD">
        <w:rPr>
          <w:rFonts w:ascii="Yu Gothic" w:eastAsia="Yu Gothic" w:hAnsi="Yu Gothic"/>
          <w:sz w:val="16"/>
          <w:szCs w:val="16"/>
        </w:rPr>
        <w:t>ndia</w:t>
      </w:r>
      <w:r w:rsidR="00F863EC">
        <w:rPr>
          <w:rFonts w:ascii="Yu Gothic" w:eastAsia="Yu Gothic" w:hAnsi="Yu Gothic"/>
          <w:sz w:val="16"/>
          <w:szCs w:val="16"/>
        </w:rPr>
        <w:t>,</w:t>
      </w:r>
      <w:r w:rsidRPr="00DB5042">
        <w:rPr>
          <w:rFonts w:ascii="Yu Gothic" w:eastAsia="Yu Gothic" w:hAnsi="Yu Gothic"/>
          <w:sz w:val="16"/>
          <w:szCs w:val="16"/>
        </w:rPr>
        <w:t xml:space="preserve"> </w:t>
      </w:r>
      <w:r w:rsidR="00E2283B">
        <w:rPr>
          <w:rFonts w:ascii="Yu Gothic" w:eastAsia="Yu Gothic" w:hAnsi="Yu Gothic"/>
          <w:sz w:val="16"/>
          <w:szCs w:val="16"/>
        </w:rPr>
        <w:t xml:space="preserve">Italy, </w:t>
      </w:r>
      <w:r w:rsidRPr="00DB5042">
        <w:rPr>
          <w:rFonts w:ascii="Yu Gothic" w:eastAsia="Yu Gothic" w:hAnsi="Yu Gothic"/>
          <w:sz w:val="16"/>
          <w:szCs w:val="16"/>
        </w:rPr>
        <w:t>the</w:t>
      </w:r>
      <w:r w:rsidRPr="006777F1">
        <w:rPr>
          <w:rFonts w:ascii="Yu Gothic" w:eastAsia="Yu Gothic" w:hAnsi="Yu Gothic"/>
          <w:sz w:val="16"/>
          <w:szCs w:val="16"/>
        </w:rPr>
        <w:t xml:space="preserve"> United Kingdom and the United States.</w:t>
      </w:r>
      <w:r>
        <w:rPr>
          <w:rFonts w:ascii="Yu Gothic" w:eastAsia="Yu Gothic" w:hAnsi="Yu Gothic"/>
          <w:sz w:val="16"/>
          <w:szCs w:val="16"/>
        </w:rPr>
        <w:t xml:space="preserve"> Values that are not available are denoted with </w:t>
      </w:r>
      <w:r w:rsidRPr="00AC28C3">
        <w:rPr>
          <w:rFonts w:ascii="Yu Gothic" w:eastAsia="Yu Gothic" w:hAnsi="Yu Gothic"/>
          <w:sz w:val="16"/>
          <w:szCs w:val="16"/>
        </w:rPr>
        <w:t>“..”.</w:t>
      </w:r>
    </w:p>
    <w:p w14:paraId="67BDD35A" w14:textId="68204C0A" w:rsidR="00C7394C" w:rsidRDefault="00EB0DF7" w:rsidP="002C1D60">
      <w:pPr>
        <w:tabs>
          <w:tab w:val="left" w:pos="7088"/>
        </w:tabs>
        <w:spacing w:after="120"/>
        <w:rPr>
          <w:rFonts w:ascii="Yu Gothic" w:eastAsia="Yu Gothic" w:hAnsi="Yu Gothic"/>
          <w:b/>
          <w:sz w:val="16"/>
        </w:rPr>
      </w:pPr>
      <w:r w:rsidRPr="00DA48FF">
        <w:rPr>
          <w:rFonts w:ascii="Yu Gothic" w:eastAsia="Yu Gothic" w:hAnsi="Yu Gothic"/>
          <w:sz w:val="16"/>
          <w:szCs w:val="16"/>
        </w:rPr>
        <w:t>Source:</w:t>
      </w:r>
      <w:r w:rsidR="0043268F" w:rsidRPr="00DA48FF">
        <w:rPr>
          <w:rFonts w:ascii="Yu Gothic" w:eastAsia="Yu Gothic" w:hAnsi="Yu Gothic"/>
          <w:sz w:val="16"/>
          <w:szCs w:val="16"/>
        </w:rPr>
        <w:t xml:space="preserve"> </w:t>
      </w:r>
      <w:r w:rsidRPr="00DA48FF">
        <w:rPr>
          <w:rFonts w:ascii="Yu Gothic" w:eastAsia="Yu Gothic" w:hAnsi="Yu Gothic"/>
          <w:sz w:val="16"/>
          <w:szCs w:val="16"/>
        </w:rPr>
        <w:t>OECD Data</w:t>
      </w:r>
      <w:r w:rsidR="00E840CD">
        <w:rPr>
          <w:rFonts w:ascii="Yu Gothic" w:eastAsia="Yu Gothic" w:hAnsi="Yu Gothic"/>
          <w:sz w:val="16"/>
          <w:szCs w:val="16"/>
        </w:rPr>
        <w:t xml:space="preserve"> Explorer</w:t>
      </w:r>
      <w:r w:rsidR="003F3E59" w:rsidRPr="00DA48FF">
        <w:rPr>
          <w:rFonts w:ascii="Yu Gothic" w:eastAsia="Yu Gothic" w:hAnsi="Yu Gothic"/>
          <w:sz w:val="16"/>
          <w:szCs w:val="16"/>
        </w:rPr>
        <w:t xml:space="preserve">: </w:t>
      </w:r>
      <w:hyperlink r:id="rId26" w:history="1">
        <w:r w:rsidR="003F3E59">
          <w:rPr>
            <w:rStyle w:val="Lienhypertexte"/>
            <w:rFonts w:ascii="Yu Gothic" w:eastAsia="Yu Gothic" w:hAnsi="Yu Gothic" w:cstheme="minorBidi"/>
            <w:sz w:val="16"/>
            <w:szCs w:val="16"/>
          </w:rPr>
          <w:t>Balance of payments</w:t>
        </w:r>
      </w:hyperlink>
      <w:r w:rsidR="00C7394C">
        <w:rPr>
          <w:rFonts w:ascii="Yu Gothic" w:eastAsia="Yu Gothic" w:hAnsi="Yu Gothic"/>
          <w:b/>
          <w:sz w:val="16"/>
        </w:rPr>
        <w:br w:type="page"/>
      </w:r>
    </w:p>
    <w:p w14:paraId="534891C2" w14:textId="3A7CFB34" w:rsidR="00683EED" w:rsidRPr="00DA48FF" w:rsidRDefault="00683EED" w:rsidP="00683EED">
      <w:pPr>
        <w:shd w:val="clear" w:color="auto" w:fill="BBE4FD"/>
        <w:tabs>
          <w:tab w:val="left" w:pos="7479"/>
        </w:tabs>
        <w:spacing w:after="0" w:line="192" w:lineRule="auto"/>
        <w:rPr>
          <w:rFonts w:ascii="Yu Gothic" w:eastAsia="Yu Gothic" w:hAnsi="Yu Gothic"/>
          <w:b/>
          <w:sz w:val="18"/>
          <w:szCs w:val="18"/>
        </w:rPr>
      </w:pPr>
      <w:r w:rsidRPr="00DA48FF">
        <w:rPr>
          <w:rFonts w:ascii="Yu Gothic" w:eastAsia="Yu Gothic" w:hAnsi="Yu Gothic"/>
          <w:b/>
          <w:noProof/>
          <w:sz w:val="16"/>
          <w:lang w:eastAsia="en-GB"/>
        </w:rPr>
        <w:lastRenderedPageBreak/>
        <w:drawing>
          <wp:anchor distT="0" distB="0" distL="114300" distR="114300" simplePos="0" relativeHeight="251658244" behindDoc="0" locked="0" layoutInCell="1" allowOverlap="1" wp14:anchorId="43762F83" wp14:editId="280986CA">
            <wp:simplePos x="0" y="0"/>
            <wp:positionH relativeFrom="column">
              <wp:posOffset>0</wp:posOffset>
            </wp:positionH>
            <wp:positionV relativeFrom="paragraph">
              <wp:posOffset>-635</wp:posOffset>
            </wp:positionV>
            <wp:extent cx="121285" cy="234315"/>
            <wp:effectExtent l="0" t="0" r="317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7"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FF">
        <w:rPr>
          <w:rFonts w:ascii="Yu Gothic" w:eastAsia="Yu Gothic" w:hAnsi="Yu Gothic"/>
          <w:b/>
          <w:sz w:val="16"/>
        </w:rPr>
        <w:t xml:space="preserve">      </w:t>
      </w:r>
      <w:r w:rsidR="00B655CE" w:rsidRPr="00DA48FF">
        <w:rPr>
          <w:rFonts w:ascii="Yu Gothic" w:eastAsia="Yu Gothic" w:hAnsi="Yu Gothic"/>
          <w:b/>
          <w:sz w:val="20"/>
        </w:rPr>
        <w:t>Table 4</w:t>
      </w:r>
      <w:r w:rsidRPr="00DA48FF">
        <w:rPr>
          <w:rFonts w:ascii="Yu Gothic" w:eastAsia="Yu Gothic" w:hAnsi="Yu Gothic"/>
          <w:b/>
          <w:sz w:val="20"/>
        </w:rPr>
        <w:t xml:space="preserve"> – G20 quarterly international trade in services</w:t>
      </w:r>
    </w:p>
    <w:p w14:paraId="74935F22" w14:textId="70742009" w:rsidR="000838AA" w:rsidRDefault="00683EED" w:rsidP="000838AA">
      <w:pPr>
        <w:shd w:val="clear" w:color="auto" w:fill="BBE4FD"/>
        <w:tabs>
          <w:tab w:val="left" w:pos="6230"/>
        </w:tabs>
        <w:rPr>
          <w:rFonts w:ascii="Yu Gothic" w:eastAsia="Yu Gothic" w:hAnsi="Yu Gothic"/>
          <w:sz w:val="16"/>
          <w:szCs w:val="16"/>
        </w:rPr>
      </w:pPr>
      <w:r w:rsidRPr="00DA48FF">
        <w:rPr>
          <w:rFonts w:ascii="Yu Gothic" w:eastAsia="Yu Gothic" w:hAnsi="Yu Gothic"/>
          <w:b/>
          <w:sz w:val="16"/>
        </w:rPr>
        <w:t xml:space="preserve">      </w:t>
      </w:r>
      <w:r w:rsidRPr="00DA48FF">
        <w:rPr>
          <w:rFonts w:ascii="Yu Gothic" w:eastAsia="Yu Gothic" w:hAnsi="Yu Gothic"/>
          <w:sz w:val="16"/>
        </w:rPr>
        <w:t>C</w:t>
      </w:r>
      <w:r w:rsidRPr="00DA48FF">
        <w:rPr>
          <w:rFonts w:ascii="Yu Gothic" w:eastAsia="Yu Gothic" w:hAnsi="Yu Gothic" w:cs="Helvetica"/>
          <w:sz w:val="18"/>
          <w:szCs w:val="18"/>
        </w:rPr>
        <w:t>urrent prices, billion US dollars, seasonally adjuste</w:t>
      </w:r>
      <w:r w:rsidRPr="00DA48FF">
        <w:rPr>
          <w:rFonts w:ascii="Yu Gothic" w:eastAsia="Yu Gothic" w:hAnsi="Yu Gothic"/>
          <w:sz w:val="18"/>
          <w:szCs w:val="18"/>
        </w:rPr>
        <w:t>d</w:t>
      </w:r>
    </w:p>
    <w:tbl>
      <w:tblPr>
        <w:tblW w:w="1038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4"/>
        <w:gridCol w:w="924"/>
        <w:gridCol w:w="924"/>
        <w:gridCol w:w="924"/>
        <w:gridCol w:w="924"/>
        <w:gridCol w:w="924"/>
        <w:gridCol w:w="924"/>
        <w:gridCol w:w="924"/>
        <w:gridCol w:w="924"/>
        <w:gridCol w:w="927"/>
      </w:tblGrid>
      <w:tr w:rsidR="00C47444" w:rsidRPr="00DA4DC9" w14:paraId="7ADE7AE3" w14:textId="77777777" w:rsidTr="00C47444">
        <w:trPr>
          <w:trHeight w:val="281"/>
        </w:trPr>
        <w:tc>
          <w:tcPr>
            <w:tcW w:w="2064" w:type="dxa"/>
            <w:tcBorders>
              <w:right w:val="single" w:sz="4" w:space="0" w:color="auto"/>
            </w:tcBorders>
            <w:shd w:val="clear" w:color="auto" w:fill="auto"/>
            <w:noWrap/>
            <w:vAlign w:val="bottom"/>
            <w:hideMark/>
          </w:tcPr>
          <w:p w14:paraId="4E8ADE64" w14:textId="77777777" w:rsidR="00C47444" w:rsidRPr="00DA4DC9" w:rsidRDefault="00C47444" w:rsidP="00DE6E8F">
            <w:pPr>
              <w:spacing w:after="0" w:line="240" w:lineRule="auto"/>
              <w:rPr>
                <w:rFonts w:ascii="Yu Gothic Medium" w:eastAsia="Yu Gothic Medium" w:hAnsi="Yu Gothic Medium" w:cs="Arial"/>
                <w:color w:val="000000"/>
                <w:sz w:val="16"/>
                <w:szCs w:val="16"/>
                <w:lang w:val="en-US"/>
              </w:rPr>
            </w:pPr>
            <w:r w:rsidRPr="00DA4DC9">
              <w:rPr>
                <w:rFonts w:ascii="Yu Gothic Medium" w:eastAsia="Yu Gothic Medium" w:hAnsi="Yu Gothic Medium" w:cs="Arial" w:hint="eastAsia"/>
                <w:color w:val="000000"/>
                <w:sz w:val="16"/>
                <w:szCs w:val="16"/>
                <w:lang w:val="en-US"/>
              </w:rPr>
              <w:t> </w:t>
            </w:r>
          </w:p>
        </w:tc>
        <w:tc>
          <w:tcPr>
            <w:tcW w:w="924" w:type="dxa"/>
            <w:tcBorders>
              <w:top w:val="single" w:sz="4" w:space="0" w:color="auto"/>
              <w:left w:val="single" w:sz="4" w:space="0" w:color="auto"/>
              <w:bottom w:val="nil"/>
              <w:right w:val="single" w:sz="4" w:space="0" w:color="auto"/>
            </w:tcBorders>
            <w:shd w:val="clear" w:color="auto" w:fill="auto"/>
            <w:noWrap/>
            <w:vAlign w:val="center"/>
            <w:hideMark/>
          </w:tcPr>
          <w:p w14:paraId="40828CE0" w14:textId="2174FBB5"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202</w:t>
            </w:r>
            <w:r>
              <w:rPr>
                <w:rFonts w:ascii="Yu Gothic Medium" w:eastAsia="Yu Gothic Medium" w:hAnsi="Yu Gothic Medium" w:cs="Arial"/>
                <w:b/>
                <w:bCs/>
                <w:color w:val="000000"/>
                <w:sz w:val="16"/>
                <w:szCs w:val="16"/>
                <w:lang w:val="en-US"/>
              </w:rPr>
              <w:t>3</w:t>
            </w:r>
          </w:p>
        </w:tc>
        <w:tc>
          <w:tcPr>
            <w:tcW w:w="1848" w:type="dxa"/>
            <w:gridSpan w:val="2"/>
            <w:tcBorders>
              <w:top w:val="single" w:sz="4" w:space="0" w:color="auto"/>
              <w:left w:val="single" w:sz="4" w:space="0" w:color="auto"/>
              <w:bottom w:val="nil"/>
              <w:right w:val="nil"/>
            </w:tcBorders>
            <w:shd w:val="clear" w:color="auto" w:fill="auto"/>
            <w:noWrap/>
            <w:vAlign w:val="center"/>
            <w:hideMark/>
          </w:tcPr>
          <w:p w14:paraId="42EEE124" w14:textId="0662CB52"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2022</w:t>
            </w:r>
          </w:p>
        </w:tc>
        <w:tc>
          <w:tcPr>
            <w:tcW w:w="3696" w:type="dxa"/>
            <w:gridSpan w:val="4"/>
            <w:tcBorders>
              <w:top w:val="single" w:sz="4" w:space="0" w:color="auto"/>
              <w:left w:val="nil"/>
              <w:bottom w:val="nil"/>
              <w:right w:val="nil"/>
            </w:tcBorders>
            <w:shd w:val="clear" w:color="auto" w:fill="auto"/>
            <w:vAlign w:val="center"/>
          </w:tcPr>
          <w:p w14:paraId="37ECA44B" w14:textId="25CF5542"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2023</w:t>
            </w:r>
          </w:p>
        </w:tc>
        <w:tc>
          <w:tcPr>
            <w:tcW w:w="1851" w:type="dxa"/>
            <w:gridSpan w:val="2"/>
            <w:tcBorders>
              <w:top w:val="single" w:sz="4" w:space="0" w:color="auto"/>
              <w:left w:val="nil"/>
              <w:bottom w:val="nil"/>
              <w:right w:val="single" w:sz="4" w:space="0" w:color="auto"/>
            </w:tcBorders>
            <w:shd w:val="clear" w:color="auto" w:fill="auto"/>
            <w:vAlign w:val="center"/>
          </w:tcPr>
          <w:p w14:paraId="4AA6C4F3" w14:textId="2E496A92" w:rsidR="00C47444" w:rsidRPr="00DA4DC9" w:rsidRDefault="00C47444" w:rsidP="00DE6E8F">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2024</w:t>
            </w:r>
          </w:p>
        </w:tc>
      </w:tr>
      <w:tr w:rsidR="00C47444" w:rsidRPr="00DA4DC9" w14:paraId="644F8F5A" w14:textId="77777777" w:rsidTr="00C47444">
        <w:trPr>
          <w:trHeight w:val="281"/>
        </w:trPr>
        <w:tc>
          <w:tcPr>
            <w:tcW w:w="2064" w:type="dxa"/>
            <w:tcBorders>
              <w:right w:val="single" w:sz="4" w:space="0" w:color="auto"/>
            </w:tcBorders>
            <w:shd w:val="clear" w:color="000000" w:fill="DDE9EF"/>
            <w:noWrap/>
            <w:vAlign w:val="bottom"/>
            <w:hideMark/>
          </w:tcPr>
          <w:p w14:paraId="441D43C9" w14:textId="77777777" w:rsidR="00C47444" w:rsidRPr="00DA4DC9" w:rsidRDefault="00C47444" w:rsidP="00C47444">
            <w:pPr>
              <w:spacing w:after="0" w:line="240" w:lineRule="auto"/>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left w:val="single" w:sz="4" w:space="0" w:color="auto"/>
              <w:bottom w:val="nil"/>
              <w:right w:val="single" w:sz="4" w:space="0" w:color="auto"/>
            </w:tcBorders>
            <w:shd w:val="clear" w:color="000000" w:fill="DDE9EF"/>
            <w:noWrap/>
            <w:vAlign w:val="bottom"/>
            <w:hideMark/>
          </w:tcPr>
          <w:p w14:paraId="31BE5076" w14:textId="746BF2A1"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p>
        </w:tc>
        <w:tc>
          <w:tcPr>
            <w:tcW w:w="924" w:type="dxa"/>
            <w:tcBorders>
              <w:top w:val="nil"/>
              <w:left w:val="single" w:sz="4" w:space="0" w:color="auto"/>
              <w:bottom w:val="nil"/>
            </w:tcBorders>
            <w:shd w:val="clear" w:color="000000" w:fill="DDE9EF"/>
            <w:noWrap/>
            <w:vAlign w:val="bottom"/>
            <w:hideMark/>
          </w:tcPr>
          <w:p w14:paraId="6D217B8F" w14:textId="342062CA"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Q3</w:t>
            </w:r>
          </w:p>
        </w:tc>
        <w:tc>
          <w:tcPr>
            <w:tcW w:w="924" w:type="dxa"/>
            <w:tcBorders>
              <w:top w:val="nil"/>
              <w:bottom w:val="nil"/>
            </w:tcBorders>
            <w:shd w:val="clear" w:color="000000" w:fill="DDE9EF"/>
            <w:noWrap/>
            <w:vAlign w:val="bottom"/>
            <w:hideMark/>
          </w:tcPr>
          <w:p w14:paraId="388DFBBC" w14:textId="54CD099E"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924" w:type="dxa"/>
            <w:tcBorders>
              <w:top w:val="nil"/>
              <w:bottom w:val="nil"/>
            </w:tcBorders>
            <w:shd w:val="clear" w:color="000000" w:fill="DDE9EF"/>
            <w:noWrap/>
            <w:vAlign w:val="bottom"/>
            <w:hideMark/>
          </w:tcPr>
          <w:p w14:paraId="39FF2C98" w14:textId="12252DE2"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Q1</w:t>
            </w:r>
          </w:p>
        </w:tc>
        <w:tc>
          <w:tcPr>
            <w:tcW w:w="924" w:type="dxa"/>
            <w:tcBorders>
              <w:top w:val="nil"/>
              <w:bottom w:val="nil"/>
            </w:tcBorders>
            <w:shd w:val="clear" w:color="000000" w:fill="DDE9EF"/>
            <w:noWrap/>
            <w:vAlign w:val="bottom"/>
            <w:hideMark/>
          </w:tcPr>
          <w:p w14:paraId="0D5EA022" w14:textId="29B4F92A"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Q2</w:t>
            </w:r>
          </w:p>
        </w:tc>
        <w:tc>
          <w:tcPr>
            <w:tcW w:w="924" w:type="dxa"/>
            <w:tcBorders>
              <w:top w:val="nil"/>
              <w:bottom w:val="nil"/>
            </w:tcBorders>
            <w:shd w:val="clear" w:color="000000" w:fill="DDE9EF"/>
            <w:noWrap/>
            <w:vAlign w:val="bottom"/>
            <w:hideMark/>
          </w:tcPr>
          <w:p w14:paraId="0231F4D3" w14:textId="65567D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Q3</w:t>
            </w:r>
          </w:p>
        </w:tc>
        <w:tc>
          <w:tcPr>
            <w:tcW w:w="924" w:type="dxa"/>
            <w:tcBorders>
              <w:top w:val="nil"/>
              <w:bottom w:val="nil"/>
            </w:tcBorders>
            <w:shd w:val="clear" w:color="000000" w:fill="DDE9EF"/>
            <w:noWrap/>
            <w:vAlign w:val="bottom"/>
            <w:hideMark/>
          </w:tcPr>
          <w:p w14:paraId="5189E62B" w14:textId="35BB8A09"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850E19">
              <w:rPr>
                <w:rFonts w:ascii="Yu Gothic Medium" w:eastAsia="Yu Gothic Medium" w:hAnsi="Yu Gothic Medium" w:cs="Arial" w:hint="eastAsia"/>
                <w:b/>
                <w:bCs/>
                <w:color w:val="000000"/>
                <w:sz w:val="16"/>
                <w:szCs w:val="16"/>
                <w:lang w:val="en-US"/>
              </w:rPr>
              <w:t>Q4</w:t>
            </w:r>
          </w:p>
        </w:tc>
        <w:tc>
          <w:tcPr>
            <w:tcW w:w="924" w:type="dxa"/>
            <w:tcBorders>
              <w:top w:val="nil"/>
              <w:bottom w:val="nil"/>
            </w:tcBorders>
            <w:shd w:val="clear" w:color="000000" w:fill="DDE9EF"/>
            <w:noWrap/>
            <w:vAlign w:val="bottom"/>
            <w:hideMark/>
          </w:tcPr>
          <w:p w14:paraId="324FDD36" w14:textId="07A18DAE"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Q1</w:t>
            </w:r>
          </w:p>
        </w:tc>
        <w:tc>
          <w:tcPr>
            <w:tcW w:w="927" w:type="dxa"/>
            <w:tcBorders>
              <w:top w:val="nil"/>
              <w:bottom w:val="nil"/>
              <w:right w:val="single" w:sz="4" w:space="0" w:color="auto"/>
            </w:tcBorders>
            <w:shd w:val="clear" w:color="000000" w:fill="DDE9EF"/>
            <w:noWrap/>
            <w:vAlign w:val="bottom"/>
            <w:hideMark/>
          </w:tcPr>
          <w:p w14:paraId="3CE62614" w14:textId="2E80C0E6"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Pr>
                <w:rFonts w:ascii="Yu Gothic Medium" w:eastAsia="Yu Gothic Medium" w:hAnsi="Yu Gothic Medium" w:cs="Arial"/>
                <w:b/>
                <w:bCs/>
                <w:color w:val="000000"/>
                <w:sz w:val="16"/>
                <w:szCs w:val="16"/>
                <w:lang w:val="en-US"/>
              </w:rPr>
              <w:t>Q2*</w:t>
            </w:r>
          </w:p>
        </w:tc>
      </w:tr>
      <w:tr w:rsidR="00C47444" w:rsidRPr="00DA4DC9" w14:paraId="3B535200" w14:textId="77777777" w:rsidTr="00C47444">
        <w:trPr>
          <w:trHeight w:val="281"/>
        </w:trPr>
        <w:tc>
          <w:tcPr>
            <w:tcW w:w="2064" w:type="dxa"/>
            <w:shd w:val="clear" w:color="000000" w:fill="39617D"/>
            <w:noWrap/>
            <w:vAlign w:val="bottom"/>
            <w:hideMark/>
          </w:tcPr>
          <w:p w14:paraId="5B3B517A" w14:textId="77777777" w:rsidR="00C47444" w:rsidRPr="00DA4DC9" w:rsidRDefault="00C47444" w:rsidP="00C47444">
            <w:pPr>
              <w:spacing w:after="0" w:line="240" w:lineRule="auto"/>
              <w:ind w:firstLineChars="100" w:firstLine="160"/>
              <w:rPr>
                <w:rFonts w:ascii="Yu Gothic Medium" w:eastAsia="Yu Gothic Medium" w:hAnsi="Yu Gothic Medium" w:cs="Arial"/>
                <w:b/>
                <w:bCs/>
                <w:i/>
                <w:iCs/>
                <w:color w:val="FFFFFF"/>
                <w:sz w:val="16"/>
                <w:szCs w:val="16"/>
                <w:lang w:val="en-US"/>
              </w:rPr>
            </w:pPr>
            <w:r w:rsidRPr="00DA4DC9">
              <w:rPr>
                <w:rFonts w:ascii="Yu Gothic Medium" w:eastAsia="Yu Gothic Medium" w:hAnsi="Yu Gothic Medium" w:cs="Arial" w:hint="eastAsia"/>
                <w:b/>
                <w:bCs/>
                <w:i/>
                <w:iCs/>
                <w:color w:val="FFFFFF"/>
                <w:sz w:val="16"/>
                <w:szCs w:val="16"/>
                <w:lang w:val="en-US"/>
              </w:rPr>
              <w:t>Exports</w:t>
            </w:r>
          </w:p>
        </w:tc>
        <w:tc>
          <w:tcPr>
            <w:tcW w:w="924" w:type="dxa"/>
            <w:tcBorders>
              <w:top w:val="nil"/>
              <w:bottom w:val="nil"/>
            </w:tcBorders>
            <w:shd w:val="clear" w:color="000000" w:fill="39617D"/>
            <w:noWrap/>
            <w:vAlign w:val="bottom"/>
            <w:hideMark/>
          </w:tcPr>
          <w:p w14:paraId="0DB190BC"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700A46D9"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554CE8C5"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028AA3D0"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1BBB18AA"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73ADEAC7"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7214CDE6"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4" w:type="dxa"/>
            <w:tcBorders>
              <w:top w:val="nil"/>
            </w:tcBorders>
            <w:shd w:val="clear" w:color="000000" w:fill="39617D"/>
            <w:noWrap/>
            <w:vAlign w:val="bottom"/>
            <w:hideMark/>
          </w:tcPr>
          <w:p w14:paraId="232BE944"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c>
          <w:tcPr>
            <w:tcW w:w="927" w:type="dxa"/>
            <w:tcBorders>
              <w:top w:val="nil"/>
            </w:tcBorders>
            <w:shd w:val="clear" w:color="000000" w:fill="39617D"/>
            <w:noWrap/>
            <w:vAlign w:val="bottom"/>
            <w:hideMark/>
          </w:tcPr>
          <w:p w14:paraId="66A0A127" w14:textId="77777777" w:rsidR="00C47444" w:rsidRPr="00DA4DC9" w:rsidRDefault="00C47444" w:rsidP="00C47444">
            <w:pPr>
              <w:spacing w:after="0" w:line="240" w:lineRule="auto"/>
              <w:jc w:val="center"/>
              <w:rPr>
                <w:rFonts w:ascii="Yu Gothic Medium" w:eastAsia="Yu Gothic Medium" w:hAnsi="Yu Gothic Medium" w:cs="Arial"/>
                <w:b/>
                <w:bCs/>
                <w:color w:val="000000"/>
                <w:sz w:val="16"/>
                <w:szCs w:val="16"/>
                <w:lang w:val="en-US"/>
              </w:rPr>
            </w:pPr>
            <w:r w:rsidRPr="00DA4DC9">
              <w:rPr>
                <w:rFonts w:ascii="Yu Gothic Medium" w:eastAsia="Yu Gothic Medium" w:hAnsi="Yu Gothic Medium" w:cs="Arial" w:hint="eastAsia"/>
                <w:b/>
                <w:bCs/>
                <w:color w:val="000000"/>
                <w:sz w:val="16"/>
                <w:szCs w:val="16"/>
                <w:lang w:val="en-US"/>
              </w:rPr>
              <w:t> </w:t>
            </w:r>
          </w:p>
        </w:tc>
      </w:tr>
      <w:tr w:rsidR="008E2691" w:rsidRPr="00DA4DC9" w14:paraId="6FA49BAC" w14:textId="77777777" w:rsidTr="006C7FB5">
        <w:trPr>
          <w:trHeight w:val="281"/>
        </w:trPr>
        <w:tc>
          <w:tcPr>
            <w:tcW w:w="2064" w:type="dxa"/>
            <w:tcBorders>
              <w:right w:val="single" w:sz="4" w:space="0" w:color="auto"/>
            </w:tcBorders>
            <w:shd w:val="clear" w:color="auto" w:fill="auto"/>
            <w:noWrap/>
            <w:vAlign w:val="bottom"/>
            <w:hideMark/>
          </w:tcPr>
          <w:p w14:paraId="067D9502" w14:textId="11F3F278" w:rsidR="008E2691" w:rsidRPr="00DA4DC9" w:rsidRDefault="008E2691" w:rsidP="008E2691">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924" w:type="dxa"/>
            <w:tcBorders>
              <w:top w:val="nil"/>
              <w:left w:val="single" w:sz="4" w:space="0" w:color="auto"/>
              <w:bottom w:val="nil"/>
              <w:right w:val="single" w:sz="4" w:space="0" w:color="auto"/>
            </w:tcBorders>
            <w:shd w:val="clear" w:color="auto" w:fill="auto"/>
            <w:noWrap/>
            <w:vAlign w:val="bottom"/>
          </w:tcPr>
          <w:p w14:paraId="1ACA1A63" w14:textId="524B8F2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6136.5</w:t>
            </w:r>
          </w:p>
        </w:tc>
        <w:tc>
          <w:tcPr>
            <w:tcW w:w="924" w:type="dxa"/>
            <w:tcBorders>
              <w:left w:val="single" w:sz="4" w:space="0" w:color="auto"/>
            </w:tcBorders>
            <w:shd w:val="clear" w:color="auto" w:fill="auto"/>
            <w:noWrap/>
            <w:vAlign w:val="bottom"/>
          </w:tcPr>
          <w:p w14:paraId="56630554" w14:textId="4470BF6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1414.8</w:t>
            </w:r>
          </w:p>
        </w:tc>
        <w:tc>
          <w:tcPr>
            <w:tcW w:w="924" w:type="dxa"/>
            <w:shd w:val="clear" w:color="auto" w:fill="auto"/>
            <w:noWrap/>
            <w:vAlign w:val="bottom"/>
          </w:tcPr>
          <w:p w14:paraId="2FD05EA7" w14:textId="1653B50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1444.4</w:t>
            </w:r>
          </w:p>
        </w:tc>
        <w:tc>
          <w:tcPr>
            <w:tcW w:w="924" w:type="dxa"/>
            <w:shd w:val="clear" w:color="auto" w:fill="auto"/>
            <w:noWrap/>
            <w:vAlign w:val="bottom"/>
          </w:tcPr>
          <w:p w14:paraId="67CBFF29" w14:textId="7662DAE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1506.3</w:t>
            </w:r>
          </w:p>
        </w:tc>
        <w:tc>
          <w:tcPr>
            <w:tcW w:w="924" w:type="dxa"/>
            <w:shd w:val="clear" w:color="auto" w:fill="auto"/>
            <w:noWrap/>
            <w:vAlign w:val="bottom"/>
          </w:tcPr>
          <w:p w14:paraId="1808C793" w14:textId="788D5D3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1535.4</w:t>
            </w:r>
          </w:p>
        </w:tc>
        <w:tc>
          <w:tcPr>
            <w:tcW w:w="924" w:type="dxa"/>
            <w:shd w:val="clear" w:color="auto" w:fill="auto"/>
            <w:noWrap/>
            <w:vAlign w:val="bottom"/>
          </w:tcPr>
          <w:p w14:paraId="23DD19A9" w14:textId="1BFDCCF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1534.2</w:t>
            </w:r>
          </w:p>
        </w:tc>
        <w:tc>
          <w:tcPr>
            <w:tcW w:w="924" w:type="dxa"/>
            <w:shd w:val="clear" w:color="auto" w:fill="auto"/>
            <w:noWrap/>
            <w:vAlign w:val="bottom"/>
          </w:tcPr>
          <w:p w14:paraId="742E3844" w14:textId="1228C90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1560.6</w:t>
            </w:r>
          </w:p>
        </w:tc>
        <w:tc>
          <w:tcPr>
            <w:tcW w:w="924" w:type="dxa"/>
            <w:shd w:val="clear" w:color="auto" w:fill="auto"/>
            <w:noWrap/>
            <w:vAlign w:val="bottom"/>
          </w:tcPr>
          <w:p w14:paraId="2C317AAC" w14:textId="60F4134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1614.0</w:t>
            </w:r>
          </w:p>
        </w:tc>
        <w:tc>
          <w:tcPr>
            <w:tcW w:w="927" w:type="dxa"/>
            <w:shd w:val="clear" w:color="auto" w:fill="auto"/>
            <w:noWrap/>
            <w:vAlign w:val="bottom"/>
          </w:tcPr>
          <w:p w14:paraId="013BD69B" w14:textId="1B4DE18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1644.9</w:t>
            </w:r>
          </w:p>
        </w:tc>
      </w:tr>
      <w:tr w:rsidR="008E2691" w:rsidRPr="00DA4DC9" w14:paraId="6771EB18" w14:textId="77777777" w:rsidTr="006C7FB5">
        <w:trPr>
          <w:trHeight w:val="281"/>
        </w:trPr>
        <w:tc>
          <w:tcPr>
            <w:tcW w:w="2064" w:type="dxa"/>
            <w:tcBorders>
              <w:right w:val="single" w:sz="4" w:space="0" w:color="auto"/>
            </w:tcBorders>
            <w:shd w:val="clear" w:color="000000" w:fill="DDE9EF"/>
            <w:noWrap/>
            <w:vAlign w:val="bottom"/>
            <w:hideMark/>
          </w:tcPr>
          <w:p w14:paraId="18F50B80" w14:textId="54CA5420"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924" w:type="dxa"/>
            <w:tcBorders>
              <w:top w:val="nil"/>
              <w:left w:val="single" w:sz="4" w:space="0" w:color="auto"/>
              <w:bottom w:val="nil"/>
              <w:right w:val="single" w:sz="4" w:space="0" w:color="auto"/>
            </w:tcBorders>
            <w:shd w:val="clear" w:color="000000" w:fill="DDE9EF"/>
            <w:noWrap/>
            <w:vAlign w:val="bottom"/>
          </w:tcPr>
          <w:p w14:paraId="0BC6EFD1" w14:textId="30BAB6C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16.2</w:t>
            </w:r>
          </w:p>
        </w:tc>
        <w:tc>
          <w:tcPr>
            <w:tcW w:w="924" w:type="dxa"/>
            <w:tcBorders>
              <w:left w:val="single" w:sz="4" w:space="0" w:color="auto"/>
            </w:tcBorders>
            <w:shd w:val="clear" w:color="000000" w:fill="DDE9EF"/>
            <w:noWrap/>
            <w:vAlign w:val="bottom"/>
          </w:tcPr>
          <w:p w14:paraId="69EACEE2" w14:textId="0E2900A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924" w:type="dxa"/>
            <w:shd w:val="clear" w:color="000000" w:fill="DDE9EF"/>
            <w:noWrap/>
            <w:vAlign w:val="bottom"/>
          </w:tcPr>
          <w:p w14:paraId="700FA983" w14:textId="55CA11B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4.1</w:t>
            </w:r>
          </w:p>
        </w:tc>
        <w:tc>
          <w:tcPr>
            <w:tcW w:w="924" w:type="dxa"/>
            <w:shd w:val="clear" w:color="000000" w:fill="DDE9EF"/>
            <w:noWrap/>
            <w:vAlign w:val="bottom"/>
          </w:tcPr>
          <w:p w14:paraId="23E6F8A2" w14:textId="3AEBBA5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924" w:type="dxa"/>
            <w:shd w:val="clear" w:color="000000" w:fill="DDE9EF"/>
            <w:noWrap/>
            <w:vAlign w:val="bottom"/>
          </w:tcPr>
          <w:p w14:paraId="6EDD2402" w14:textId="58D2D3C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w:t>
            </w:r>
          </w:p>
        </w:tc>
        <w:tc>
          <w:tcPr>
            <w:tcW w:w="924" w:type="dxa"/>
            <w:shd w:val="clear" w:color="000000" w:fill="DDE9EF"/>
            <w:noWrap/>
            <w:vAlign w:val="bottom"/>
          </w:tcPr>
          <w:p w14:paraId="34BB53AB" w14:textId="3DDCC0A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924" w:type="dxa"/>
            <w:shd w:val="clear" w:color="000000" w:fill="DDE9EF"/>
            <w:noWrap/>
            <w:vAlign w:val="bottom"/>
          </w:tcPr>
          <w:p w14:paraId="1185932D" w14:textId="08C77C2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w:t>
            </w:r>
          </w:p>
        </w:tc>
        <w:tc>
          <w:tcPr>
            <w:tcW w:w="924" w:type="dxa"/>
            <w:shd w:val="clear" w:color="000000" w:fill="DDE9EF"/>
            <w:noWrap/>
            <w:vAlign w:val="bottom"/>
          </w:tcPr>
          <w:p w14:paraId="4C6BE6D6" w14:textId="065F34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w:t>
            </w:r>
          </w:p>
        </w:tc>
        <w:tc>
          <w:tcPr>
            <w:tcW w:w="927" w:type="dxa"/>
            <w:shd w:val="clear" w:color="000000" w:fill="DDE9EF"/>
            <w:noWrap/>
            <w:vAlign w:val="bottom"/>
          </w:tcPr>
          <w:p w14:paraId="62837023" w14:textId="59CD824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59084369" w14:textId="77777777" w:rsidTr="006C7FB5">
        <w:trPr>
          <w:trHeight w:val="281"/>
        </w:trPr>
        <w:tc>
          <w:tcPr>
            <w:tcW w:w="2064" w:type="dxa"/>
            <w:tcBorders>
              <w:right w:val="single" w:sz="4" w:space="0" w:color="auto"/>
            </w:tcBorders>
            <w:shd w:val="clear" w:color="auto" w:fill="auto"/>
            <w:noWrap/>
            <w:vAlign w:val="bottom"/>
            <w:hideMark/>
          </w:tcPr>
          <w:p w14:paraId="1854E5A4" w14:textId="2FC59243"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924" w:type="dxa"/>
            <w:tcBorders>
              <w:top w:val="nil"/>
              <w:left w:val="single" w:sz="4" w:space="0" w:color="auto"/>
              <w:bottom w:val="nil"/>
              <w:right w:val="single" w:sz="4" w:space="0" w:color="auto"/>
            </w:tcBorders>
            <w:shd w:val="clear" w:color="auto" w:fill="auto"/>
            <w:noWrap/>
            <w:vAlign w:val="bottom"/>
          </w:tcPr>
          <w:p w14:paraId="0BFA89F7" w14:textId="540A9EC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75.0</w:t>
            </w:r>
          </w:p>
        </w:tc>
        <w:tc>
          <w:tcPr>
            <w:tcW w:w="924" w:type="dxa"/>
            <w:tcBorders>
              <w:left w:val="single" w:sz="4" w:space="0" w:color="auto"/>
            </w:tcBorders>
            <w:shd w:val="clear" w:color="auto" w:fill="auto"/>
            <w:noWrap/>
            <w:vAlign w:val="bottom"/>
          </w:tcPr>
          <w:p w14:paraId="258B83DA" w14:textId="7EA172D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w:t>
            </w:r>
          </w:p>
        </w:tc>
        <w:tc>
          <w:tcPr>
            <w:tcW w:w="924" w:type="dxa"/>
            <w:shd w:val="clear" w:color="auto" w:fill="auto"/>
            <w:noWrap/>
            <w:vAlign w:val="bottom"/>
          </w:tcPr>
          <w:p w14:paraId="744E01BB" w14:textId="0BDFE3C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w:t>
            </w:r>
          </w:p>
        </w:tc>
        <w:tc>
          <w:tcPr>
            <w:tcW w:w="924" w:type="dxa"/>
            <w:shd w:val="clear" w:color="auto" w:fill="auto"/>
            <w:noWrap/>
            <w:vAlign w:val="bottom"/>
          </w:tcPr>
          <w:p w14:paraId="6FA56455" w14:textId="62EF1BD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17.3</w:t>
            </w:r>
          </w:p>
        </w:tc>
        <w:tc>
          <w:tcPr>
            <w:tcW w:w="924" w:type="dxa"/>
            <w:shd w:val="clear" w:color="auto" w:fill="auto"/>
            <w:noWrap/>
            <w:vAlign w:val="bottom"/>
          </w:tcPr>
          <w:p w14:paraId="37070565" w14:textId="076AB6F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w:t>
            </w:r>
          </w:p>
        </w:tc>
        <w:tc>
          <w:tcPr>
            <w:tcW w:w="924" w:type="dxa"/>
            <w:shd w:val="clear" w:color="auto" w:fill="auto"/>
            <w:noWrap/>
            <w:vAlign w:val="bottom"/>
          </w:tcPr>
          <w:p w14:paraId="2366B88D" w14:textId="1D41F0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20.0</w:t>
            </w:r>
          </w:p>
        </w:tc>
        <w:tc>
          <w:tcPr>
            <w:tcW w:w="924" w:type="dxa"/>
            <w:shd w:val="clear" w:color="auto" w:fill="auto"/>
            <w:noWrap/>
            <w:vAlign w:val="bottom"/>
          </w:tcPr>
          <w:p w14:paraId="36C2D04A" w14:textId="40B4DDD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19.2</w:t>
            </w:r>
          </w:p>
        </w:tc>
        <w:tc>
          <w:tcPr>
            <w:tcW w:w="924" w:type="dxa"/>
            <w:shd w:val="clear" w:color="auto" w:fill="auto"/>
            <w:noWrap/>
            <w:vAlign w:val="bottom"/>
          </w:tcPr>
          <w:p w14:paraId="6ABD8344" w14:textId="0FD7660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19.5</w:t>
            </w:r>
          </w:p>
        </w:tc>
        <w:tc>
          <w:tcPr>
            <w:tcW w:w="927" w:type="dxa"/>
            <w:shd w:val="clear" w:color="auto" w:fill="auto"/>
            <w:noWrap/>
            <w:vAlign w:val="bottom"/>
          </w:tcPr>
          <w:p w14:paraId="0361C67C" w14:textId="17E007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236CA972" w14:textId="77777777" w:rsidTr="006C7FB5">
        <w:trPr>
          <w:trHeight w:val="281"/>
        </w:trPr>
        <w:tc>
          <w:tcPr>
            <w:tcW w:w="2064" w:type="dxa"/>
            <w:tcBorders>
              <w:right w:val="single" w:sz="4" w:space="0" w:color="auto"/>
            </w:tcBorders>
            <w:shd w:val="clear" w:color="000000" w:fill="DDE9EF"/>
            <w:noWrap/>
            <w:vAlign w:val="bottom"/>
            <w:hideMark/>
          </w:tcPr>
          <w:p w14:paraId="2D0EEE1C" w14:textId="686B71CC"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924" w:type="dxa"/>
            <w:tcBorders>
              <w:top w:val="nil"/>
              <w:left w:val="single" w:sz="4" w:space="0" w:color="auto"/>
              <w:bottom w:val="nil"/>
              <w:right w:val="single" w:sz="4" w:space="0" w:color="auto"/>
            </w:tcBorders>
            <w:shd w:val="clear" w:color="000000" w:fill="DDE9EF"/>
            <w:noWrap/>
            <w:vAlign w:val="bottom"/>
          </w:tcPr>
          <w:p w14:paraId="30D16F48" w14:textId="678504B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45.4</w:t>
            </w:r>
          </w:p>
        </w:tc>
        <w:tc>
          <w:tcPr>
            <w:tcW w:w="924" w:type="dxa"/>
            <w:tcBorders>
              <w:left w:val="single" w:sz="4" w:space="0" w:color="auto"/>
            </w:tcBorders>
            <w:shd w:val="clear" w:color="000000" w:fill="DDE9EF"/>
            <w:noWrap/>
            <w:vAlign w:val="bottom"/>
          </w:tcPr>
          <w:p w14:paraId="6DA6DF17" w14:textId="75F0E9C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w:t>
            </w:r>
          </w:p>
        </w:tc>
        <w:tc>
          <w:tcPr>
            <w:tcW w:w="924" w:type="dxa"/>
            <w:shd w:val="clear" w:color="000000" w:fill="DDE9EF"/>
            <w:noWrap/>
            <w:vAlign w:val="bottom"/>
          </w:tcPr>
          <w:p w14:paraId="35C96F91" w14:textId="4827DDB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10.5</w:t>
            </w:r>
          </w:p>
        </w:tc>
        <w:tc>
          <w:tcPr>
            <w:tcW w:w="924" w:type="dxa"/>
            <w:shd w:val="clear" w:color="000000" w:fill="DDE9EF"/>
            <w:noWrap/>
            <w:vAlign w:val="bottom"/>
          </w:tcPr>
          <w:p w14:paraId="0BC9CB0C" w14:textId="4B2F239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10.9</w:t>
            </w:r>
          </w:p>
        </w:tc>
        <w:tc>
          <w:tcPr>
            <w:tcW w:w="924" w:type="dxa"/>
            <w:shd w:val="clear" w:color="000000" w:fill="DDE9EF"/>
            <w:noWrap/>
            <w:vAlign w:val="bottom"/>
          </w:tcPr>
          <w:p w14:paraId="577F35C5" w14:textId="09EF3F3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11.2</w:t>
            </w:r>
          </w:p>
        </w:tc>
        <w:tc>
          <w:tcPr>
            <w:tcW w:w="924" w:type="dxa"/>
            <w:shd w:val="clear" w:color="000000" w:fill="DDE9EF"/>
            <w:noWrap/>
            <w:vAlign w:val="bottom"/>
          </w:tcPr>
          <w:p w14:paraId="463E9910" w14:textId="0B09DAD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11.7</w:t>
            </w:r>
          </w:p>
        </w:tc>
        <w:tc>
          <w:tcPr>
            <w:tcW w:w="924" w:type="dxa"/>
            <w:shd w:val="clear" w:color="000000" w:fill="DDE9EF"/>
            <w:noWrap/>
            <w:vAlign w:val="bottom"/>
          </w:tcPr>
          <w:p w14:paraId="6A82D420" w14:textId="3DD379F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11.6</w:t>
            </w:r>
          </w:p>
        </w:tc>
        <w:tc>
          <w:tcPr>
            <w:tcW w:w="924" w:type="dxa"/>
            <w:shd w:val="clear" w:color="000000" w:fill="DDE9EF"/>
            <w:noWrap/>
            <w:vAlign w:val="bottom"/>
          </w:tcPr>
          <w:p w14:paraId="3810BD3F" w14:textId="6AA8A82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12.0</w:t>
            </w:r>
          </w:p>
        </w:tc>
        <w:tc>
          <w:tcPr>
            <w:tcW w:w="927" w:type="dxa"/>
            <w:shd w:val="clear" w:color="000000" w:fill="DDE9EF"/>
            <w:noWrap/>
            <w:vAlign w:val="bottom"/>
          </w:tcPr>
          <w:p w14:paraId="7538E9C2" w14:textId="56A2B7C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12.5</w:t>
            </w:r>
          </w:p>
        </w:tc>
      </w:tr>
      <w:tr w:rsidR="008E2691" w:rsidRPr="00DA4DC9" w14:paraId="75BCA476" w14:textId="77777777" w:rsidTr="006C7FB5">
        <w:trPr>
          <w:trHeight w:val="281"/>
        </w:trPr>
        <w:tc>
          <w:tcPr>
            <w:tcW w:w="2064" w:type="dxa"/>
            <w:tcBorders>
              <w:right w:val="single" w:sz="4" w:space="0" w:color="auto"/>
            </w:tcBorders>
            <w:shd w:val="clear" w:color="auto" w:fill="auto"/>
            <w:noWrap/>
            <w:vAlign w:val="bottom"/>
            <w:hideMark/>
          </w:tcPr>
          <w:p w14:paraId="1AAD3888" w14:textId="33D03621"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924" w:type="dxa"/>
            <w:tcBorders>
              <w:top w:val="nil"/>
              <w:left w:val="single" w:sz="4" w:space="0" w:color="auto"/>
              <w:bottom w:val="nil"/>
              <w:right w:val="single" w:sz="4" w:space="0" w:color="auto"/>
            </w:tcBorders>
            <w:shd w:val="clear" w:color="auto" w:fill="auto"/>
            <w:noWrap/>
            <w:vAlign w:val="bottom"/>
          </w:tcPr>
          <w:p w14:paraId="025E8324" w14:textId="5C1CA67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145.8</w:t>
            </w:r>
          </w:p>
        </w:tc>
        <w:tc>
          <w:tcPr>
            <w:tcW w:w="924" w:type="dxa"/>
            <w:tcBorders>
              <w:left w:val="single" w:sz="4" w:space="0" w:color="auto"/>
            </w:tcBorders>
            <w:shd w:val="clear" w:color="auto" w:fill="auto"/>
            <w:noWrap/>
            <w:vAlign w:val="bottom"/>
          </w:tcPr>
          <w:p w14:paraId="7ED9A55C" w14:textId="41AF19E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34.0</w:t>
            </w:r>
          </w:p>
        </w:tc>
        <w:tc>
          <w:tcPr>
            <w:tcW w:w="924" w:type="dxa"/>
            <w:shd w:val="clear" w:color="auto" w:fill="auto"/>
            <w:noWrap/>
            <w:vAlign w:val="bottom"/>
          </w:tcPr>
          <w:p w14:paraId="7EA9BDD8" w14:textId="610AE9E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34.3</w:t>
            </w:r>
          </w:p>
        </w:tc>
        <w:tc>
          <w:tcPr>
            <w:tcW w:w="924" w:type="dxa"/>
            <w:shd w:val="clear" w:color="auto" w:fill="auto"/>
            <w:noWrap/>
            <w:vAlign w:val="bottom"/>
          </w:tcPr>
          <w:p w14:paraId="50E50F50" w14:textId="0A40EFA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35.2</w:t>
            </w:r>
          </w:p>
        </w:tc>
        <w:tc>
          <w:tcPr>
            <w:tcW w:w="924" w:type="dxa"/>
            <w:shd w:val="clear" w:color="auto" w:fill="auto"/>
            <w:noWrap/>
            <w:vAlign w:val="bottom"/>
          </w:tcPr>
          <w:p w14:paraId="7E895609" w14:textId="3B1FBCC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36.7</w:t>
            </w:r>
          </w:p>
        </w:tc>
        <w:tc>
          <w:tcPr>
            <w:tcW w:w="924" w:type="dxa"/>
            <w:shd w:val="clear" w:color="auto" w:fill="auto"/>
            <w:noWrap/>
            <w:vAlign w:val="bottom"/>
          </w:tcPr>
          <w:p w14:paraId="75B69FA3" w14:textId="44D7CE6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37.1</w:t>
            </w:r>
          </w:p>
        </w:tc>
        <w:tc>
          <w:tcPr>
            <w:tcW w:w="924" w:type="dxa"/>
            <w:shd w:val="clear" w:color="auto" w:fill="auto"/>
            <w:noWrap/>
            <w:vAlign w:val="bottom"/>
          </w:tcPr>
          <w:p w14:paraId="7A172087" w14:textId="58D4526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36.8</w:t>
            </w:r>
          </w:p>
        </w:tc>
        <w:tc>
          <w:tcPr>
            <w:tcW w:w="924" w:type="dxa"/>
            <w:shd w:val="clear" w:color="auto" w:fill="auto"/>
            <w:noWrap/>
            <w:vAlign w:val="bottom"/>
          </w:tcPr>
          <w:p w14:paraId="6447E608" w14:textId="6829398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37.5</w:t>
            </w:r>
          </w:p>
        </w:tc>
        <w:tc>
          <w:tcPr>
            <w:tcW w:w="927" w:type="dxa"/>
            <w:shd w:val="clear" w:color="auto" w:fill="auto"/>
            <w:noWrap/>
            <w:vAlign w:val="bottom"/>
          </w:tcPr>
          <w:p w14:paraId="3550BF03" w14:textId="42274FF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37.4</w:t>
            </w:r>
          </w:p>
        </w:tc>
      </w:tr>
      <w:tr w:rsidR="008E2691" w:rsidRPr="00DA4DC9" w14:paraId="6ACB45C8" w14:textId="77777777" w:rsidTr="006C7FB5">
        <w:trPr>
          <w:trHeight w:val="281"/>
        </w:trPr>
        <w:tc>
          <w:tcPr>
            <w:tcW w:w="2064" w:type="dxa"/>
            <w:tcBorders>
              <w:right w:val="single" w:sz="4" w:space="0" w:color="auto"/>
            </w:tcBorders>
            <w:shd w:val="clear" w:color="000000" w:fill="DDE9EF"/>
            <w:noWrap/>
            <w:vAlign w:val="bottom"/>
            <w:hideMark/>
          </w:tcPr>
          <w:p w14:paraId="60FE42EB" w14:textId="56F9AC0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924" w:type="dxa"/>
            <w:tcBorders>
              <w:top w:val="nil"/>
              <w:left w:val="single" w:sz="4" w:space="0" w:color="auto"/>
              <w:bottom w:val="nil"/>
              <w:right w:val="single" w:sz="4" w:space="0" w:color="auto"/>
            </w:tcBorders>
            <w:shd w:val="clear" w:color="000000" w:fill="DDE9EF"/>
            <w:noWrap/>
            <w:vAlign w:val="bottom"/>
          </w:tcPr>
          <w:p w14:paraId="155A1B8C" w14:textId="300330D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332.1</w:t>
            </w:r>
          </w:p>
        </w:tc>
        <w:tc>
          <w:tcPr>
            <w:tcW w:w="924" w:type="dxa"/>
            <w:tcBorders>
              <w:left w:val="single" w:sz="4" w:space="0" w:color="auto"/>
            </w:tcBorders>
            <w:shd w:val="clear" w:color="000000" w:fill="DDE9EF"/>
            <w:noWrap/>
            <w:vAlign w:val="bottom"/>
          </w:tcPr>
          <w:p w14:paraId="3CDF8C19" w14:textId="6521048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95.0</w:t>
            </w:r>
          </w:p>
        </w:tc>
        <w:tc>
          <w:tcPr>
            <w:tcW w:w="924" w:type="dxa"/>
            <w:shd w:val="clear" w:color="000000" w:fill="DDE9EF"/>
            <w:noWrap/>
            <w:vAlign w:val="bottom"/>
          </w:tcPr>
          <w:p w14:paraId="670E646F" w14:textId="26F61F2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86.4</w:t>
            </w:r>
          </w:p>
        </w:tc>
        <w:tc>
          <w:tcPr>
            <w:tcW w:w="924" w:type="dxa"/>
            <w:shd w:val="clear" w:color="000000" w:fill="DDE9EF"/>
            <w:noWrap/>
            <w:vAlign w:val="bottom"/>
          </w:tcPr>
          <w:p w14:paraId="2E2FEFDC" w14:textId="018AB0D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85.7</w:t>
            </w:r>
          </w:p>
        </w:tc>
        <w:tc>
          <w:tcPr>
            <w:tcW w:w="924" w:type="dxa"/>
            <w:shd w:val="clear" w:color="000000" w:fill="DDE9EF"/>
            <w:noWrap/>
            <w:vAlign w:val="bottom"/>
          </w:tcPr>
          <w:p w14:paraId="0011963B" w14:textId="005E1F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82.7</w:t>
            </w:r>
          </w:p>
        </w:tc>
        <w:tc>
          <w:tcPr>
            <w:tcW w:w="924" w:type="dxa"/>
            <w:shd w:val="clear" w:color="000000" w:fill="DDE9EF"/>
            <w:noWrap/>
            <w:vAlign w:val="bottom"/>
          </w:tcPr>
          <w:p w14:paraId="3DBCF79A" w14:textId="33C5CE7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80.3</w:t>
            </w:r>
          </w:p>
        </w:tc>
        <w:tc>
          <w:tcPr>
            <w:tcW w:w="924" w:type="dxa"/>
            <w:shd w:val="clear" w:color="000000" w:fill="DDE9EF"/>
            <w:noWrap/>
            <w:vAlign w:val="bottom"/>
          </w:tcPr>
          <w:p w14:paraId="1573A232" w14:textId="790C097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83.4</w:t>
            </w:r>
          </w:p>
        </w:tc>
        <w:tc>
          <w:tcPr>
            <w:tcW w:w="924" w:type="dxa"/>
            <w:shd w:val="clear" w:color="000000" w:fill="DDE9EF"/>
            <w:noWrap/>
            <w:vAlign w:val="bottom"/>
          </w:tcPr>
          <w:p w14:paraId="102211B6" w14:textId="113106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88.2</w:t>
            </w:r>
          </w:p>
        </w:tc>
        <w:tc>
          <w:tcPr>
            <w:tcW w:w="927" w:type="dxa"/>
            <w:shd w:val="clear" w:color="000000" w:fill="DDE9EF"/>
            <w:noWrap/>
            <w:vAlign w:val="bottom"/>
          </w:tcPr>
          <w:p w14:paraId="060E39C7" w14:textId="6D78D11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91.7</w:t>
            </w:r>
          </w:p>
        </w:tc>
      </w:tr>
      <w:tr w:rsidR="008E2691" w:rsidRPr="00DA4DC9" w14:paraId="229ADEF0" w14:textId="77777777" w:rsidTr="006C7FB5">
        <w:trPr>
          <w:trHeight w:val="281"/>
        </w:trPr>
        <w:tc>
          <w:tcPr>
            <w:tcW w:w="2064" w:type="dxa"/>
            <w:tcBorders>
              <w:right w:val="single" w:sz="4" w:space="0" w:color="auto"/>
            </w:tcBorders>
            <w:shd w:val="clear" w:color="auto" w:fill="auto"/>
            <w:noWrap/>
            <w:vAlign w:val="bottom"/>
            <w:hideMark/>
          </w:tcPr>
          <w:p w14:paraId="1340F63B" w14:textId="3F53C5F9"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924" w:type="dxa"/>
            <w:tcBorders>
              <w:top w:val="nil"/>
              <w:left w:val="single" w:sz="4" w:space="0" w:color="auto"/>
              <w:bottom w:val="nil"/>
              <w:right w:val="single" w:sz="4" w:space="0" w:color="auto"/>
            </w:tcBorders>
            <w:shd w:val="clear" w:color="auto" w:fill="auto"/>
            <w:noWrap/>
            <w:vAlign w:val="bottom"/>
          </w:tcPr>
          <w:p w14:paraId="3E32F08D" w14:textId="0E520CB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1449.4</w:t>
            </w:r>
          </w:p>
        </w:tc>
        <w:tc>
          <w:tcPr>
            <w:tcW w:w="924" w:type="dxa"/>
            <w:tcBorders>
              <w:left w:val="single" w:sz="4" w:space="0" w:color="auto"/>
            </w:tcBorders>
            <w:shd w:val="clear" w:color="auto" w:fill="auto"/>
            <w:noWrap/>
            <w:vAlign w:val="bottom"/>
          </w:tcPr>
          <w:p w14:paraId="43433720" w14:textId="2233152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336.6</w:t>
            </w:r>
          </w:p>
        </w:tc>
        <w:tc>
          <w:tcPr>
            <w:tcW w:w="924" w:type="dxa"/>
            <w:shd w:val="clear" w:color="auto" w:fill="auto"/>
            <w:noWrap/>
            <w:vAlign w:val="bottom"/>
          </w:tcPr>
          <w:p w14:paraId="04A6A1AB" w14:textId="5DF7F63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345.8</w:t>
            </w:r>
          </w:p>
        </w:tc>
        <w:tc>
          <w:tcPr>
            <w:tcW w:w="924" w:type="dxa"/>
            <w:shd w:val="clear" w:color="auto" w:fill="auto"/>
            <w:noWrap/>
            <w:vAlign w:val="bottom"/>
          </w:tcPr>
          <w:p w14:paraId="0794C4D6" w14:textId="645A111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357.3</w:t>
            </w:r>
          </w:p>
        </w:tc>
        <w:tc>
          <w:tcPr>
            <w:tcW w:w="924" w:type="dxa"/>
            <w:shd w:val="clear" w:color="auto" w:fill="auto"/>
            <w:noWrap/>
            <w:vAlign w:val="bottom"/>
          </w:tcPr>
          <w:p w14:paraId="7150038E" w14:textId="5102A21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362.0</w:t>
            </w:r>
          </w:p>
        </w:tc>
        <w:tc>
          <w:tcPr>
            <w:tcW w:w="924" w:type="dxa"/>
            <w:shd w:val="clear" w:color="auto" w:fill="auto"/>
            <w:noWrap/>
            <w:vAlign w:val="bottom"/>
          </w:tcPr>
          <w:p w14:paraId="25A5592C" w14:textId="1F3BDBC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362.3</w:t>
            </w:r>
          </w:p>
        </w:tc>
        <w:tc>
          <w:tcPr>
            <w:tcW w:w="924" w:type="dxa"/>
            <w:shd w:val="clear" w:color="auto" w:fill="auto"/>
            <w:noWrap/>
            <w:vAlign w:val="bottom"/>
          </w:tcPr>
          <w:p w14:paraId="535AA6C1" w14:textId="44BD8F2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367.7</w:t>
            </w:r>
          </w:p>
        </w:tc>
        <w:tc>
          <w:tcPr>
            <w:tcW w:w="924" w:type="dxa"/>
            <w:shd w:val="clear" w:color="auto" w:fill="auto"/>
            <w:noWrap/>
            <w:vAlign w:val="bottom"/>
          </w:tcPr>
          <w:p w14:paraId="57BC15AD" w14:textId="7B88844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380.7</w:t>
            </w:r>
          </w:p>
        </w:tc>
        <w:tc>
          <w:tcPr>
            <w:tcW w:w="927" w:type="dxa"/>
            <w:shd w:val="clear" w:color="auto" w:fill="auto"/>
            <w:noWrap/>
            <w:vAlign w:val="bottom"/>
          </w:tcPr>
          <w:p w14:paraId="65986656" w14:textId="47CD348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77D29AB" w14:textId="77777777" w:rsidTr="006C7FB5">
        <w:trPr>
          <w:trHeight w:val="281"/>
        </w:trPr>
        <w:tc>
          <w:tcPr>
            <w:tcW w:w="2064" w:type="dxa"/>
            <w:tcBorders>
              <w:right w:val="single" w:sz="4" w:space="0" w:color="auto"/>
            </w:tcBorders>
            <w:shd w:val="clear" w:color="000000" w:fill="DDE9EF"/>
            <w:noWrap/>
            <w:vAlign w:val="bottom"/>
            <w:hideMark/>
          </w:tcPr>
          <w:p w14:paraId="2A677408" w14:textId="1E07B7CA"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924" w:type="dxa"/>
            <w:tcBorders>
              <w:top w:val="nil"/>
              <w:left w:val="single" w:sz="4" w:space="0" w:color="auto"/>
              <w:bottom w:val="nil"/>
              <w:right w:val="single" w:sz="4" w:space="0" w:color="auto"/>
            </w:tcBorders>
            <w:shd w:val="clear" w:color="000000" w:fill="DDE9EF"/>
            <w:noWrap/>
            <w:vAlign w:val="bottom"/>
          </w:tcPr>
          <w:p w14:paraId="5DDB1E63" w14:textId="15CD679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360.8</w:t>
            </w:r>
          </w:p>
        </w:tc>
        <w:tc>
          <w:tcPr>
            <w:tcW w:w="924" w:type="dxa"/>
            <w:tcBorders>
              <w:left w:val="single" w:sz="4" w:space="0" w:color="auto"/>
            </w:tcBorders>
            <w:shd w:val="clear" w:color="000000" w:fill="DDE9EF"/>
            <w:noWrap/>
            <w:vAlign w:val="bottom"/>
          </w:tcPr>
          <w:p w14:paraId="3A29A0BE" w14:textId="774720F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83.3</w:t>
            </w:r>
          </w:p>
        </w:tc>
        <w:tc>
          <w:tcPr>
            <w:tcW w:w="924" w:type="dxa"/>
            <w:shd w:val="clear" w:color="000000" w:fill="DDE9EF"/>
            <w:noWrap/>
            <w:vAlign w:val="bottom"/>
          </w:tcPr>
          <w:p w14:paraId="6A087EA0" w14:textId="5F1556A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84.2</w:t>
            </w:r>
          </w:p>
        </w:tc>
        <w:tc>
          <w:tcPr>
            <w:tcW w:w="924" w:type="dxa"/>
            <w:shd w:val="clear" w:color="000000" w:fill="DDE9EF"/>
            <w:noWrap/>
            <w:vAlign w:val="bottom"/>
          </w:tcPr>
          <w:p w14:paraId="62EEA5A7" w14:textId="3A44706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89.3</w:t>
            </w:r>
          </w:p>
        </w:tc>
        <w:tc>
          <w:tcPr>
            <w:tcW w:w="924" w:type="dxa"/>
            <w:shd w:val="clear" w:color="000000" w:fill="DDE9EF"/>
            <w:noWrap/>
            <w:vAlign w:val="bottom"/>
          </w:tcPr>
          <w:p w14:paraId="7855D639" w14:textId="6ED2951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90.5</w:t>
            </w:r>
          </w:p>
        </w:tc>
        <w:tc>
          <w:tcPr>
            <w:tcW w:w="924" w:type="dxa"/>
            <w:shd w:val="clear" w:color="000000" w:fill="DDE9EF"/>
            <w:noWrap/>
            <w:vAlign w:val="bottom"/>
          </w:tcPr>
          <w:p w14:paraId="100851C1" w14:textId="1066BEB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90.4</w:t>
            </w:r>
          </w:p>
        </w:tc>
        <w:tc>
          <w:tcPr>
            <w:tcW w:w="924" w:type="dxa"/>
            <w:shd w:val="clear" w:color="000000" w:fill="DDE9EF"/>
            <w:noWrap/>
            <w:vAlign w:val="bottom"/>
          </w:tcPr>
          <w:p w14:paraId="2A351522" w14:textId="74AD224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90.6</w:t>
            </w:r>
          </w:p>
        </w:tc>
        <w:tc>
          <w:tcPr>
            <w:tcW w:w="924" w:type="dxa"/>
            <w:shd w:val="clear" w:color="000000" w:fill="DDE9EF"/>
            <w:noWrap/>
            <w:vAlign w:val="bottom"/>
          </w:tcPr>
          <w:p w14:paraId="51787FC9" w14:textId="68548C8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97.5</w:t>
            </w:r>
          </w:p>
        </w:tc>
        <w:tc>
          <w:tcPr>
            <w:tcW w:w="927" w:type="dxa"/>
            <w:shd w:val="clear" w:color="000000" w:fill="DDE9EF"/>
            <w:noWrap/>
            <w:vAlign w:val="bottom"/>
          </w:tcPr>
          <w:p w14:paraId="16CB11F9" w14:textId="399B3F7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95.5</w:t>
            </w:r>
          </w:p>
        </w:tc>
      </w:tr>
      <w:tr w:rsidR="008E2691" w:rsidRPr="00DA4DC9" w14:paraId="1C6282FE" w14:textId="77777777" w:rsidTr="006C7FB5">
        <w:trPr>
          <w:trHeight w:val="281"/>
        </w:trPr>
        <w:tc>
          <w:tcPr>
            <w:tcW w:w="2064" w:type="dxa"/>
            <w:tcBorders>
              <w:right w:val="single" w:sz="4" w:space="0" w:color="auto"/>
            </w:tcBorders>
            <w:shd w:val="clear" w:color="auto" w:fill="auto"/>
            <w:noWrap/>
            <w:vAlign w:val="bottom"/>
            <w:hideMark/>
          </w:tcPr>
          <w:p w14:paraId="67B43F0A" w14:textId="2074968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924" w:type="dxa"/>
            <w:tcBorders>
              <w:top w:val="nil"/>
              <w:left w:val="single" w:sz="4" w:space="0" w:color="auto"/>
              <w:bottom w:val="nil"/>
              <w:right w:val="single" w:sz="4" w:space="0" w:color="auto"/>
            </w:tcBorders>
            <w:shd w:val="clear" w:color="auto" w:fill="auto"/>
            <w:noWrap/>
            <w:vAlign w:val="bottom"/>
          </w:tcPr>
          <w:p w14:paraId="08E34C23" w14:textId="5E095D8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439.9</w:t>
            </w:r>
          </w:p>
        </w:tc>
        <w:tc>
          <w:tcPr>
            <w:tcW w:w="924" w:type="dxa"/>
            <w:tcBorders>
              <w:left w:val="single" w:sz="4" w:space="0" w:color="auto"/>
            </w:tcBorders>
            <w:shd w:val="clear" w:color="auto" w:fill="auto"/>
            <w:noWrap/>
            <w:vAlign w:val="bottom"/>
          </w:tcPr>
          <w:p w14:paraId="12EC849A" w14:textId="01EE901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104.9</w:t>
            </w:r>
          </w:p>
        </w:tc>
        <w:tc>
          <w:tcPr>
            <w:tcW w:w="924" w:type="dxa"/>
            <w:shd w:val="clear" w:color="auto" w:fill="auto"/>
            <w:noWrap/>
            <w:vAlign w:val="bottom"/>
          </w:tcPr>
          <w:p w14:paraId="16A7D007" w14:textId="0B721E9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105.6</w:t>
            </w:r>
          </w:p>
        </w:tc>
        <w:tc>
          <w:tcPr>
            <w:tcW w:w="924" w:type="dxa"/>
            <w:shd w:val="clear" w:color="auto" w:fill="auto"/>
            <w:noWrap/>
            <w:vAlign w:val="bottom"/>
          </w:tcPr>
          <w:p w14:paraId="3EE46C58" w14:textId="6B9E52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111.0</w:t>
            </w:r>
          </w:p>
        </w:tc>
        <w:tc>
          <w:tcPr>
            <w:tcW w:w="924" w:type="dxa"/>
            <w:shd w:val="clear" w:color="auto" w:fill="auto"/>
            <w:noWrap/>
            <w:vAlign w:val="bottom"/>
          </w:tcPr>
          <w:p w14:paraId="5C1D309A" w14:textId="65128F1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110.1</w:t>
            </w:r>
          </w:p>
        </w:tc>
        <w:tc>
          <w:tcPr>
            <w:tcW w:w="924" w:type="dxa"/>
            <w:shd w:val="clear" w:color="auto" w:fill="auto"/>
            <w:noWrap/>
            <w:vAlign w:val="bottom"/>
          </w:tcPr>
          <w:p w14:paraId="66DE6C78" w14:textId="436F060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108.9</w:t>
            </w:r>
          </w:p>
        </w:tc>
        <w:tc>
          <w:tcPr>
            <w:tcW w:w="924" w:type="dxa"/>
            <w:shd w:val="clear" w:color="auto" w:fill="auto"/>
            <w:noWrap/>
            <w:vAlign w:val="bottom"/>
          </w:tcPr>
          <w:p w14:paraId="7DF42057" w14:textId="010BCA0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110.0</w:t>
            </w:r>
          </w:p>
        </w:tc>
        <w:tc>
          <w:tcPr>
            <w:tcW w:w="924" w:type="dxa"/>
            <w:shd w:val="clear" w:color="auto" w:fill="auto"/>
            <w:noWrap/>
            <w:vAlign w:val="bottom"/>
          </w:tcPr>
          <w:p w14:paraId="1989A743" w14:textId="44A861F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110.9</w:t>
            </w:r>
          </w:p>
        </w:tc>
        <w:tc>
          <w:tcPr>
            <w:tcW w:w="927" w:type="dxa"/>
            <w:shd w:val="clear" w:color="auto" w:fill="auto"/>
            <w:noWrap/>
            <w:vAlign w:val="bottom"/>
          </w:tcPr>
          <w:p w14:paraId="50E28058" w14:textId="5A0153B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112.6</w:t>
            </w:r>
          </w:p>
        </w:tc>
      </w:tr>
      <w:tr w:rsidR="008E2691" w:rsidRPr="00DA4DC9" w14:paraId="745005EA" w14:textId="77777777" w:rsidTr="006C7FB5">
        <w:trPr>
          <w:trHeight w:val="281"/>
        </w:trPr>
        <w:tc>
          <w:tcPr>
            <w:tcW w:w="2064" w:type="dxa"/>
            <w:tcBorders>
              <w:right w:val="single" w:sz="4" w:space="0" w:color="auto"/>
            </w:tcBorders>
            <w:shd w:val="clear" w:color="000000" w:fill="DDE9EF"/>
            <w:noWrap/>
            <w:vAlign w:val="bottom"/>
            <w:hideMark/>
          </w:tcPr>
          <w:p w14:paraId="0A4807A5" w14:textId="5561309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924" w:type="dxa"/>
            <w:tcBorders>
              <w:top w:val="nil"/>
              <w:left w:val="single" w:sz="4" w:space="0" w:color="auto"/>
              <w:bottom w:val="nil"/>
              <w:right w:val="single" w:sz="4" w:space="0" w:color="auto"/>
            </w:tcBorders>
            <w:shd w:val="clear" w:color="000000" w:fill="DDE9EF"/>
            <w:noWrap/>
            <w:vAlign w:val="bottom"/>
          </w:tcPr>
          <w:p w14:paraId="0859EF5B" w14:textId="2713B10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337.5</w:t>
            </w:r>
          </w:p>
        </w:tc>
        <w:tc>
          <w:tcPr>
            <w:tcW w:w="924" w:type="dxa"/>
            <w:tcBorders>
              <w:left w:val="single" w:sz="4" w:space="0" w:color="auto"/>
            </w:tcBorders>
            <w:shd w:val="clear" w:color="000000" w:fill="DDE9EF"/>
            <w:noWrap/>
            <w:vAlign w:val="bottom"/>
          </w:tcPr>
          <w:p w14:paraId="7D402230" w14:textId="1F16CD6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80.5</w:t>
            </w:r>
          </w:p>
        </w:tc>
        <w:tc>
          <w:tcPr>
            <w:tcW w:w="924" w:type="dxa"/>
            <w:shd w:val="clear" w:color="000000" w:fill="DDE9EF"/>
            <w:noWrap/>
            <w:vAlign w:val="bottom"/>
          </w:tcPr>
          <w:p w14:paraId="206C8B1E" w14:textId="02F6060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81.5</w:t>
            </w:r>
          </w:p>
        </w:tc>
        <w:tc>
          <w:tcPr>
            <w:tcW w:w="924" w:type="dxa"/>
            <w:shd w:val="clear" w:color="000000" w:fill="DDE9EF"/>
            <w:noWrap/>
            <w:vAlign w:val="bottom"/>
          </w:tcPr>
          <w:p w14:paraId="7F21C527" w14:textId="650EB69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84.5</w:t>
            </w:r>
          </w:p>
        </w:tc>
        <w:tc>
          <w:tcPr>
            <w:tcW w:w="924" w:type="dxa"/>
            <w:shd w:val="clear" w:color="000000" w:fill="DDE9EF"/>
            <w:noWrap/>
            <w:vAlign w:val="bottom"/>
          </w:tcPr>
          <w:p w14:paraId="4D955F68" w14:textId="15CA383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83.2</w:t>
            </w:r>
          </w:p>
        </w:tc>
        <w:tc>
          <w:tcPr>
            <w:tcW w:w="924" w:type="dxa"/>
            <w:shd w:val="clear" w:color="000000" w:fill="DDE9EF"/>
            <w:noWrap/>
            <w:vAlign w:val="bottom"/>
          </w:tcPr>
          <w:p w14:paraId="7679E488" w14:textId="1A84137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83.9</w:t>
            </w:r>
          </w:p>
        </w:tc>
        <w:tc>
          <w:tcPr>
            <w:tcW w:w="924" w:type="dxa"/>
            <w:shd w:val="clear" w:color="000000" w:fill="DDE9EF"/>
            <w:noWrap/>
            <w:vAlign w:val="bottom"/>
          </w:tcPr>
          <w:p w14:paraId="3D4127BF" w14:textId="5F2D194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85.9</w:t>
            </w:r>
          </w:p>
        </w:tc>
        <w:tc>
          <w:tcPr>
            <w:tcW w:w="924" w:type="dxa"/>
            <w:shd w:val="clear" w:color="000000" w:fill="DDE9EF"/>
            <w:noWrap/>
            <w:vAlign w:val="bottom"/>
          </w:tcPr>
          <w:p w14:paraId="079EAB6C" w14:textId="3E21BA8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87.9</w:t>
            </w:r>
          </w:p>
        </w:tc>
        <w:tc>
          <w:tcPr>
            <w:tcW w:w="927" w:type="dxa"/>
            <w:shd w:val="clear" w:color="000000" w:fill="DDE9EF"/>
            <w:noWrap/>
            <w:vAlign w:val="bottom"/>
          </w:tcPr>
          <w:p w14:paraId="6D230A53" w14:textId="61B93F5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91.8</w:t>
            </w:r>
          </w:p>
        </w:tc>
      </w:tr>
      <w:tr w:rsidR="008E2691" w:rsidRPr="00DA4DC9" w14:paraId="57006605" w14:textId="77777777" w:rsidTr="006C7FB5">
        <w:trPr>
          <w:trHeight w:val="281"/>
        </w:trPr>
        <w:tc>
          <w:tcPr>
            <w:tcW w:w="2064" w:type="dxa"/>
            <w:tcBorders>
              <w:right w:val="single" w:sz="4" w:space="0" w:color="auto"/>
            </w:tcBorders>
            <w:shd w:val="clear" w:color="auto" w:fill="auto"/>
            <w:noWrap/>
            <w:vAlign w:val="bottom"/>
            <w:hideMark/>
          </w:tcPr>
          <w:p w14:paraId="3CFFD446" w14:textId="0F0057F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924" w:type="dxa"/>
            <w:tcBorders>
              <w:top w:val="nil"/>
              <w:left w:val="single" w:sz="4" w:space="0" w:color="auto"/>
              <w:bottom w:val="nil"/>
              <w:right w:val="single" w:sz="4" w:space="0" w:color="auto"/>
            </w:tcBorders>
            <w:shd w:val="clear" w:color="auto" w:fill="auto"/>
            <w:noWrap/>
            <w:vAlign w:val="bottom"/>
          </w:tcPr>
          <w:p w14:paraId="3D7F5B6B" w14:textId="57F3D66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33.3</w:t>
            </w:r>
          </w:p>
        </w:tc>
        <w:tc>
          <w:tcPr>
            <w:tcW w:w="924" w:type="dxa"/>
            <w:tcBorders>
              <w:left w:val="single" w:sz="4" w:space="0" w:color="auto"/>
            </w:tcBorders>
            <w:shd w:val="clear" w:color="auto" w:fill="auto"/>
            <w:noWrap/>
            <w:vAlign w:val="bottom"/>
          </w:tcPr>
          <w:p w14:paraId="59E2F77A" w14:textId="65AF949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6.3</w:t>
            </w:r>
          </w:p>
        </w:tc>
        <w:tc>
          <w:tcPr>
            <w:tcW w:w="924" w:type="dxa"/>
            <w:shd w:val="clear" w:color="auto" w:fill="auto"/>
            <w:noWrap/>
            <w:vAlign w:val="bottom"/>
          </w:tcPr>
          <w:p w14:paraId="733CFAD4" w14:textId="4C4112B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7.0</w:t>
            </w:r>
          </w:p>
        </w:tc>
        <w:tc>
          <w:tcPr>
            <w:tcW w:w="924" w:type="dxa"/>
            <w:shd w:val="clear" w:color="auto" w:fill="auto"/>
            <w:noWrap/>
            <w:vAlign w:val="bottom"/>
          </w:tcPr>
          <w:p w14:paraId="056F8C5B" w14:textId="790A736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w:t>
            </w:r>
          </w:p>
        </w:tc>
        <w:tc>
          <w:tcPr>
            <w:tcW w:w="924" w:type="dxa"/>
            <w:shd w:val="clear" w:color="auto" w:fill="auto"/>
            <w:noWrap/>
            <w:vAlign w:val="bottom"/>
          </w:tcPr>
          <w:p w14:paraId="236843EB" w14:textId="387BD59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8.1</w:t>
            </w:r>
          </w:p>
        </w:tc>
        <w:tc>
          <w:tcPr>
            <w:tcW w:w="924" w:type="dxa"/>
            <w:shd w:val="clear" w:color="auto" w:fill="auto"/>
            <w:noWrap/>
            <w:vAlign w:val="bottom"/>
          </w:tcPr>
          <w:p w14:paraId="7202656F" w14:textId="0F54123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8.8</w:t>
            </w:r>
          </w:p>
        </w:tc>
        <w:tc>
          <w:tcPr>
            <w:tcW w:w="924" w:type="dxa"/>
            <w:shd w:val="clear" w:color="auto" w:fill="auto"/>
            <w:noWrap/>
            <w:vAlign w:val="bottom"/>
          </w:tcPr>
          <w:p w14:paraId="60FA5613" w14:textId="12E3A1A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8.6</w:t>
            </w:r>
          </w:p>
        </w:tc>
        <w:tc>
          <w:tcPr>
            <w:tcW w:w="924" w:type="dxa"/>
            <w:shd w:val="clear" w:color="auto" w:fill="auto"/>
            <w:noWrap/>
            <w:vAlign w:val="bottom"/>
          </w:tcPr>
          <w:p w14:paraId="7EC4EF64" w14:textId="38C4E4C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8.9</w:t>
            </w:r>
          </w:p>
        </w:tc>
        <w:tc>
          <w:tcPr>
            <w:tcW w:w="927" w:type="dxa"/>
            <w:shd w:val="clear" w:color="auto" w:fill="auto"/>
            <w:noWrap/>
            <w:vAlign w:val="bottom"/>
          </w:tcPr>
          <w:p w14:paraId="6420BD05" w14:textId="7ED9C1D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14A05B63" w14:textId="77777777" w:rsidTr="006C7FB5">
        <w:trPr>
          <w:trHeight w:val="281"/>
        </w:trPr>
        <w:tc>
          <w:tcPr>
            <w:tcW w:w="2064" w:type="dxa"/>
            <w:tcBorders>
              <w:right w:val="single" w:sz="4" w:space="0" w:color="auto"/>
            </w:tcBorders>
            <w:shd w:val="clear" w:color="000000" w:fill="DDE9EF"/>
            <w:noWrap/>
            <w:vAlign w:val="bottom"/>
            <w:hideMark/>
          </w:tcPr>
          <w:p w14:paraId="4556BBA9" w14:textId="0B70F80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924" w:type="dxa"/>
            <w:tcBorders>
              <w:top w:val="nil"/>
              <w:left w:val="single" w:sz="4" w:space="0" w:color="auto"/>
              <w:bottom w:val="nil"/>
              <w:right w:val="single" w:sz="4" w:space="0" w:color="auto"/>
            </w:tcBorders>
            <w:shd w:val="clear" w:color="000000" w:fill="DDE9EF"/>
            <w:noWrap/>
            <w:vAlign w:val="bottom"/>
          </w:tcPr>
          <w:p w14:paraId="2B6A272D" w14:textId="7EC6A52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147.5</w:t>
            </w:r>
          </w:p>
        </w:tc>
        <w:tc>
          <w:tcPr>
            <w:tcW w:w="924" w:type="dxa"/>
            <w:tcBorders>
              <w:left w:val="single" w:sz="4" w:space="0" w:color="auto"/>
            </w:tcBorders>
            <w:shd w:val="clear" w:color="000000" w:fill="DDE9EF"/>
            <w:noWrap/>
            <w:vAlign w:val="bottom"/>
          </w:tcPr>
          <w:p w14:paraId="226DA897" w14:textId="06F4EAF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31.7</w:t>
            </w:r>
          </w:p>
        </w:tc>
        <w:tc>
          <w:tcPr>
            <w:tcW w:w="924" w:type="dxa"/>
            <w:shd w:val="clear" w:color="000000" w:fill="DDE9EF"/>
            <w:noWrap/>
            <w:vAlign w:val="bottom"/>
          </w:tcPr>
          <w:p w14:paraId="63E96805" w14:textId="57BE857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32.1</w:t>
            </w:r>
          </w:p>
        </w:tc>
        <w:tc>
          <w:tcPr>
            <w:tcW w:w="924" w:type="dxa"/>
            <w:shd w:val="clear" w:color="000000" w:fill="DDE9EF"/>
            <w:noWrap/>
            <w:vAlign w:val="bottom"/>
          </w:tcPr>
          <w:p w14:paraId="0C486661" w14:textId="6132042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35.8</w:t>
            </w:r>
          </w:p>
        </w:tc>
        <w:tc>
          <w:tcPr>
            <w:tcW w:w="924" w:type="dxa"/>
            <w:shd w:val="clear" w:color="000000" w:fill="DDE9EF"/>
            <w:noWrap/>
            <w:vAlign w:val="bottom"/>
          </w:tcPr>
          <w:p w14:paraId="508C538E" w14:textId="66AC9D6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36.8</w:t>
            </w:r>
          </w:p>
        </w:tc>
        <w:tc>
          <w:tcPr>
            <w:tcW w:w="924" w:type="dxa"/>
            <w:shd w:val="clear" w:color="000000" w:fill="DDE9EF"/>
            <w:noWrap/>
            <w:vAlign w:val="bottom"/>
          </w:tcPr>
          <w:p w14:paraId="326E50E5" w14:textId="7F29B86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37.2</w:t>
            </w:r>
          </w:p>
        </w:tc>
        <w:tc>
          <w:tcPr>
            <w:tcW w:w="924" w:type="dxa"/>
            <w:shd w:val="clear" w:color="000000" w:fill="DDE9EF"/>
            <w:noWrap/>
            <w:vAlign w:val="bottom"/>
          </w:tcPr>
          <w:p w14:paraId="4D2220A8" w14:textId="2FC230B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37.8</w:t>
            </w:r>
          </w:p>
        </w:tc>
        <w:tc>
          <w:tcPr>
            <w:tcW w:w="924" w:type="dxa"/>
            <w:shd w:val="clear" w:color="000000" w:fill="DDE9EF"/>
            <w:noWrap/>
            <w:vAlign w:val="bottom"/>
          </w:tcPr>
          <w:p w14:paraId="314BA11A" w14:textId="0D00D48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39.0</w:t>
            </w:r>
          </w:p>
        </w:tc>
        <w:tc>
          <w:tcPr>
            <w:tcW w:w="927" w:type="dxa"/>
            <w:shd w:val="clear" w:color="000000" w:fill="DDE9EF"/>
            <w:noWrap/>
            <w:vAlign w:val="bottom"/>
          </w:tcPr>
          <w:p w14:paraId="3D7034A4" w14:textId="6E5B23B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40.3</w:t>
            </w:r>
          </w:p>
        </w:tc>
      </w:tr>
      <w:tr w:rsidR="008E2691" w:rsidRPr="00DA4DC9" w14:paraId="5C69A84A" w14:textId="77777777" w:rsidTr="006C7FB5">
        <w:trPr>
          <w:trHeight w:val="281"/>
        </w:trPr>
        <w:tc>
          <w:tcPr>
            <w:tcW w:w="2064" w:type="dxa"/>
            <w:tcBorders>
              <w:right w:val="single" w:sz="4" w:space="0" w:color="auto"/>
            </w:tcBorders>
            <w:shd w:val="clear" w:color="auto" w:fill="auto"/>
            <w:noWrap/>
            <w:vAlign w:val="bottom"/>
            <w:hideMark/>
          </w:tcPr>
          <w:p w14:paraId="66DE9657" w14:textId="31D2CB4B"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924" w:type="dxa"/>
            <w:tcBorders>
              <w:top w:val="nil"/>
              <w:left w:val="single" w:sz="4" w:space="0" w:color="auto"/>
              <w:bottom w:val="nil"/>
              <w:right w:val="single" w:sz="4" w:space="0" w:color="auto"/>
            </w:tcBorders>
            <w:shd w:val="clear" w:color="auto" w:fill="auto"/>
            <w:noWrap/>
            <w:vAlign w:val="bottom"/>
          </w:tcPr>
          <w:p w14:paraId="043A7C59" w14:textId="7F52FB3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208.1</w:t>
            </w:r>
          </w:p>
        </w:tc>
        <w:tc>
          <w:tcPr>
            <w:tcW w:w="924" w:type="dxa"/>
            <w:tcBorders>
              <w:left w:val="single" w:sz="4" w:space="0" w:color="auto"/>
            </w:tcBorders>
            <w:shd w:val="clear" w:color="auto" w:fill="auto"/>
            <w:noWrap/>
            <w:vAlign w:val="bottom"/>
          </w:tcPr>
          <w:p w14:paraId="52C115A8" w14:textId="21B636D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42.0</w:t>
            </w:r>
          </w:p>
        </w:tc>
        <w:tc>
          <w:tcPr>
            <w:tcW w:w="924" w:type="dxa"/>
            <w:shd w:val="clear" w:color="auto" w:fill="auto"/>
            <w:noWrap/>
            <w:vAlign w:val="bottom"/>
          </w:tcPr>
          <w:p w14:paraId="5468B821" w14:textId="754C2E5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44.6</w:t>
            </w:r>
          </w:p>
        </w:tc>
        <w:tc>
          <w:tcPr>
            <w:tcW w:w="924" w:type="dxa"/>
            <w:shd w:val="clear" w:color="auto" w:fill="auto"/>
            <w:noWrap/>
            <w:vAlign w:val="bottom"/>
          </w:tcPr>
          <w:p w14:paraId="506CAB9F" w14:textId="6989547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49.0</w:t>
            </w:r>
          </w:p>
        </w:tc>
        <w:tc>
          <w:tcPr>
            <w:tcW w:w="924" w:type="dxa"/>
            <w:shd w:val="clear" w:color="auto" w:fill="auto"/>
            <w:noWrap/>
            <w:vAlign w:val="bottom"/>
          </w:tcPr>
          <w:p w14:paraId="7400C03C" w14:textId="11819E0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50.6</w:t>
            </w:r>
          </w:p>
        </w:tc>
        <w:tc>
          <w:tcPr>
            <w:tcW w:w="924" w:type="dxa"/>
            <w:shd w:val="clear" w:color="auto" w:fill="auto"/>
            <w:noWrap/>
            <w:vAlign w:val="bottom"/>
          </w:tcPr>
          <w:p w14:paraId="5BDBB6F4" w14:textId="74C269A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50.2</w:t>
            </w:r>
          </w:p>
        </w:tc>
        <w:tc>
          <w:tcPr>
            <w:tcW w:w="924" w:type="dxa"/>
            <w:shd w:val="clear" w:color="auto" w:fill="auto"/>
            <w:noWrap/>
            <w:vAlign w:val="bottom"/>
          </w:tcPr>
          <w:p w14:paraId="1706A3E8" w14:textId="1AF7128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57.8</w:t>
            </w:r>
          </w:p>
        </w:tc>
        <w:tc>
          <w:tcPr>
            <w:tcW w:w="924" w:type="dxa"/>
            <w:shd w:val="clear" w:color="auto" w:fill="auto"/>
            <w:noWrap/>
            <w:vAlign w:val="bottom"/>
          </w:tcPr>
          <w:p w14:paraId="74CAB905" w14:textId="3651268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52.8</w:t>
            </w:r>
          </w:p>
        </w:tc>
        <w:tc>
          <w:tcPr>
            <w:tcW w:w="927" w:type="dxa"/>
            <w:shd w:val="clear" w:color="auto" w:fill="auto"/>
            <w:noWrap/>
            <w:vAlign w:val="bottom"/>
          </w:tcPr>
          <w:p w14:paraId="2028E86F" w14:textId="345D8B3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53.6</w:t>
            </w:r>
          </w:p>
        </w:tc>
      </w:tr>
      <w:tr w:rsidR="008E2691" w:rsidRPr="00DA4DC9" w14:paraId="474D8166" w14:textId="77777777" w:rsidTr="006C7FB5">
        <w:trPr>
          <w:trHeight w:val="281"/>
        </w:trPr>
        <w:tc>
          <w:tcPr>
            <w:tcW w:w="2064" w:type="dxa"/>
            <w:tcBorders>
              <w:right w:val="single" w:sz="4" w:space="0" w:color="auto"/>
            </w:tcBorders>
            <w:shd w:val="clear" w:color="000000" w:fill="DDE9EF"/>
            <w:noWrap/>
            <w:vAlign w:val="bottom"/>
            <w:hideMark/>
          </w:tcPr>
          <w:p w14:paraId="5C6A010A" w14:textId="128D767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924" w:type="dxa"/>
            <w:tcBorders>
              <w:top w:val="nil"/>
              <w:left w:val="single" w:sz="4" w:space="0" w:color="auto"/>
              <w:bottom w:val="nil"/>
              <w:right w:val="single" w:sz="4" w:space="0" w:color="auto"/>
            </w:tcBorders>
            <w:shd w:val="clear" w:color="000000" w:fill="DDE9EF"/>
            <w:noWrap/>
            <w:vAlign w:val="bottom"/>
          </w:tcPr>
          <w:p w14:paraId="69B6B485" w14:textId="4E5D289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124.5</w:t>
            </w:r>
          </w:p>
        </w:tc>
        <w:tc>
          <w:tcPr>
            <w:tcW w:w="924" w:type="dxa"/>
            <w:tcBorders>
              <w:left w:val="single" w:sz="4" w:space="0" w:color="auto"/>
            </w:tcBorders>
            <w:shd w:val="clear" w:color="000000" w:fill="DDE9EF"/>
            <w:noWrap/>
            <w:vAlign w:val="bottom"/>
          </w:tcPr>
          <w:p w14:paraId="213854FE" w14:textId="64796E4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32.8</w:t>
            </w:r>
          </w:p>
        </w:tc>
        <w:tc>
          <w:tcPr>
            <w:tcW w:w="924" w:type="dxa"/>
            <w:shd w:val="clear" w:color="000000" w:fill="DDE9EF"/>
            <w:noWrap/>
            <w:vAlign w:val="bottom"/>
          </w:tcPr>
          <w:p w14:paraId="092165B9" w14:textId="33772AF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31.1</w:t>
            </w:r>
          </w:p>
        </w:tc>
        <w:tc>
          <w:tcPr>
            <w:tcW w:w="924" w:type="dxa"/>
            <w:shd w:val="clear" w:color="000000" w:fill="DDE9EF"/>
            <w:noWrap/>
            <w:vAlign w:val="bottom"/>
          </w:tcPr>
          <w:p w14:paraId="61482EB1" w14:textId="2BB71C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29.7</w:t>
            </w:r>
          </w:p>
        </w:tc>
        <w:tc>
          <w:tcPr>
            <w:tcW w:w="924" w:type="dxa"/>
            <w:shd w:val="clear" w:color="000000" w:fill="DDE9EF"/>
            <w:noWrap/>
            <w:vAlign w:val="bottom"/>
          </w:tcPr>
          <w:p w14:paraId="293416E4" w14:textId="76F5BBE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31.7</w:t>
            </w:r>
          </w:p>
        </w:tc>
        <w:tc>
          <w:tcPr>
            <w:tcW w:w="924" w:type="dxa"/>
            <w:shd w:val="clear" w:color="000000" w:fill="DDE9EF"/>
            <w:noWrap/>
            <w:vAlign w:val="bottom"/>
          </w:tcPr>
          <w:p w14:paraId="4E5EF375" w14:textId="46F53C6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30.5</w:t>
            </w:r>
          </w:p>
        </w:tc>
        <w:tc>
          <w:tcPr>
            <w:tcW w:w="924" w:type="dxa"/>
            <w:shd w:val="clear" w:color="000000" w:fill="DDE9EF"/>
            <w:noWrap/>
            <w:vAlign w:val="bottom"/>
          </w:tcPr>
          <w:p w14:paraId="2BAEA60C" w14:textId="083475F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32.7</w:t>
            </w:r>
          </w:p>
        </w:tc>
        <w:tc>
          <w:tcPr>
            <w:tcW w:w="924" w:type="dxa"/>
            <w:shd w:val="clear" w:color="000000" w:fill="DDE9EF"/>
            <w:noWrap/>
            <w:vAlign w:val="bottom"/>
          </w:tcPr>
          <w:p w14:paraId="6624EC54" w14:textId="7996888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32.9</w:t>
            </w:r>
          </w:p>
        </w:tc>
        <w:tc>
          <w:tcPr>
            <w:tcW w:w="927" w:type="dxa"/>
            <w:shd w:val="clear" w:color="000000" w:fill="DDE9EF"/>
            <w:noWrap/>
            <w:vAlign w:val="bottom"/>
          </w:tcPr>
          <w:p w14:paraId="318B47C8" w14:textId="662D15B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34.3</w:t>
            </w:r>
          </w:p>
        </w:tc>
      </w:tr>
      <w:tr w:rsidR="008E2691" w:rsidRPr="00DA4DC9" w14:paraId="4D9585EF" w14:textId="77777777" w:rsidTr="006C7FB5">
        <w:trPr>
          <w:trHeight w:val="281"/>
        </w:trPr>
        <w:tc>
          <w:tcPr>
            <w:tcW w:w="2064" w:type="dxa"/>
            <w:tcBorders>
              <w:right w:val="single" w:sz="4" w:space="0" w:color="auto"/>
            </w:tcBorders>
            <w:shd w:val="clear" w:color="auto" w:fill="auto"/>
            <w:noWrap/>
            <w:vAlign w:val="bottom"/>
            <w:hideMark/>
          </w:tcPr>
          <w:p w14:paraId="0369F34F" w14:textId="1EE40C1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924" w:type="dxa"/>
            <w:tcBorders>
              <w:top w:val="nil"/>
              <w:left w:val="single" w:sz="4" w:space="0" w:color="auto"/>
              <w:bottom w:val="nil"/>
              <w:right w:val="single" w:sz="4" w:space="0" w:color="auto"/>
            </w:tcBorders>
            <w:shd w:val="clear" w:color="auto" w:fill="auto"/>
            <w:noWrap/>
            <w:vAlign w:val="bottom"/>
          </w:tcPr>
          <w:p w14:paraId="12A7DB98" w14:textId="32EACCC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56.7</w:t>
            </w:r>
          </w:p>
        </w:tc>
        <w:tc>
          <w:tcPr>
            <w:tcW w:w="924" w:type="dxa"/>
            <w:tcBorders>
              <w:left w:val="single" w:sz="4" w:space="0" w:color="auto"/>
            </w:tcBorders>
            <w:shd w:val="clear" w:color="auto" w:fill="auto"/>
            <w:noWrap/>
            <w:vAlign w:val="bottom"/>
          </w:tcPr>
          <w:p w14:paraId="4CA00B0B" w14:textId="7F71157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w:t>
            </w:r>
          </w:p>
        </w:tc>
        <w:tc>
          <w:tcPr>
            <w:tcW w:w="924" w:type="dxa"/>
            <w:shd w:val="clear" w:color="auto" w:fill="auto"/>
            <w:noWrap/>
            <w:vAlign w:val="bottom"/>
          </w:tcPr>
          <w:p w14:paraId="32D48102" w14:textId="2FC90F6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w:t>
            </w:r>
          </w:p>
        </w:tc>
        <w:tc>
          <w:tcPr>
            <w:tcW w:w="924" w:type="dxa"/>
            <w:shd w:val="clear" w:color="auto" w:fill="auto"/>
            <w:noWrap/>
            <w:vAlign w:val="bottom"/>
          </w:tcPr>
          <w:p w14:paraId="1D6605AA" w14:textId="4FA404C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14.3</w:t>
            </w:r>
          </w:p>
        </w:tc>
        <w:tc>
          <w:tcPr>
            <w:tcW w:w="924" w:type="dxa"/>
            <w:shd w:val="clear" w:color="auto" w:fill="auto"/>
            <w:noWrap/>
            <w:vAlign w:val="bottom"/>
          </w:tcPr>
          <w:p w14:paraId="6DF41FB9" w14:textId="1804561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w:t>
            </w:r>
          </w:p>
        </w:tc>
        <w:tc>
          <w:tcPr>
            <w:tcW w:w="924" w:type="dxa"/>
            <w:shd w:val="clear" w:color="auto" w:fill="auto"/>
            <w:noWrap/>
            <w:vAlign w:val="bottom"/>
          </w:tcPr>
          <w:p w14:paraId="4971FBA9" w14:textId="2C1AFE3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14.0</w:t>
            </w:r>
          </w:p>
        </w:tc>
        <w:tc>
          <w:tcPr>
            <w:tcW w:w="924" w:type="dxa"/>
            <w:shd w:val="clear" w:color="auto" w:fill="auto"/>
            <w:noWrap/>
            <w:vAlign w:val="bottom"/>
          </w:tcPr>
          <w:p w14:paraId="34D05B30" w14:textId="4CA27E8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w:t>
            </w:r>
          </w:p>
        </w:tc>
        <w:tc>
          <w:tcPr>
            <w:tcW w:w="924" w:type="dxa"/>
            <w:shd w:val="clear" w:color="auto" w:fill="auto"/>
            <w:noWrap/>
            <w:vAlign w:val="bottom"/>
          </w:tcPr>
          <w:p w14:paraId="3846FD48" w14:textId="1A3ADF2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15.4</w:t>
            </w:r>
          </w:p>
        </w:tc>
        <w:tc>
          <w:tcPr>
            <w:tcW w:w="927" w:type="dxa"/>
            <w:shd w:val="clear" w:color="auto" w:fill="auto"/>
            <w:noWrap/>
            <w:vAlign w:val="bottom"/>
          </w:tcPr>
          <w:p w14:paraId="166F7984" w14:textId="79F6A78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1347474F" w14:textId="77777777" w:rsidTr="006C7FB5">
        <w:trPr>
          <w:trHeight w:val="281"/>
        </w:trPr>
        <w:tc>
          <w:tcPr>
            <w:tcW w:w="2064" w:type="dxa"/>
            <w:tcBorders>
              <w:right w:val="single" w:sz="4" w:space="0" w:color="auto"/>
            </w:tcBorders>
            <w:shd w:val="clear" w:color="000000" w:fill="DDE9EF"/>
            <w:noWrap/>
            <w:vAlign w:val="bottom"/>
            <w:hideMark/>
          </w:tcPr>
          <w:p w14:paraId="7C3FF883" w14:textId="5D59E07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924" w:type="dxa"/>
            <w:tcBorders>
              <w:top w:val="nil"/>
              <w:left w:val="single" w:sz="4" w:space="0" w:color="auto"/>
              <w:bottom w:val="nil"/>
              <w:right w:val="single" w:sz="4" w:space="0" w:color="auto"/>
            </w:tcBorders>
            <w:shd w:val="clear" w:color="000000" w:fill="DDE9EF"/>
            <w:noWrap/>
            <w:vAlign w:val="bottom"/>
          </w:tcPr>
          <w:p w14:paraId="3D2DBFDD" w14:textId="7117452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47.8</w:t>
            </w:r>
          </w:p>
        </w:tc>
        <w:tc>
          <w:tcPr>
            <w:tcW w:w="924" w:type="dxa"/>
            <w:tcBorders>
              <w:left w:val="single" w:sz="4" w:space="0" w:color="auto"/>
            </w:tcBorders>
            <w:shd w:val="clear" w:color="000000" w:fill="DDE9EF"/>
            <w:noWrap/>
            <w:vAlign w:val="bottom"/>
          </w:tcPr>
          <w:p w14:paraId="1F2647F2" w14:textId="5F57403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10.9</w:t>
            </w:r>
          </w:p>
        </w:tc>
        <w:tc>
          <w:tcPr>
            <w:tcW w:w="924" w:type="dxa"/>
            <w:shd w:val="clear" w:color="000000" w:fill="DDE9EF"/>
            <w:noWrap/>
            <w:vAlign w:val="bottom"/>
          </w:tcPr>
          <w:p w14:paraId="1AA2CD68" w14:textId="777C86F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11.3</w:t>
            </w:r>
          </w:p>
        </w:tc>
        <w:tc>
          <w:tcPr>
            <w:tcW w:w="924" w:type="dxa"/>
            <w:shd w:val="clear" w:color="000000" w:fill="DDE9EF"/>
            <w:noWrap/>
            <w:vAlign w:val="bottom"/>
          </w:tcPr>
          <w:p w14:paraId="72AED4FC" w14:textId="4E70D57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12.4</w:t>
            </w:r>
          </w:p>
        </w:tc>
        <w:tc>
          <w:tcPr>
            <w:tcW w:w="924" w:type="dxa"/>
            <w:shd w:val="clear" w:color="000000" w:fill="DDE9EF"/>
            <w:noWrap/>
            <w:vAlign w:val="bottom"/>
          </w:tcPr>
          <w:p w14:paraId="382DCF51" w14:textId="3343369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12.9</w:t>
            </w:r>
          </w:p>
        </w:tc>
        <w:tc>
          <w:tcPr>
            <w:tcW w:w="924" w:type="dxa"/>
            <w:shd w:val="clear" w:color="000000" w:fill="DDE9EF"/>
            <w:noWrap/>
            <w:vAlign w:val="bottom"/>
          </w:tcPr>
          <w:p w14:paraId="5077355C" w14:textId="3D69305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10.9</w:t>
            </w:r>
          </w:p>
        </w:tc>
        <w:tc>
          <w:tcPr>
            <w:tcW w:w="924" w:type="dxa"/>
            <w:shd w:val="clear" w:color="000000" w:fill="DDE9EF"/>
            <w:noWrap/>
            <w:vAlign w:val="bottom"/>
          </w:tcPr>
          <w:p w14:paraId="0846E996" w14:textId="2A21F20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11.6</w:t>
            </w:r>
          </w:p>
        </w:tc>
        <w:tc>
          <w:tcPr>
            <w:tcW w:w="924" w:type="dxa"/>
            <w:shd w:val="clear" w:color="000000" w:fill="DDE9EF"/>
            <w:noWrap/>
            <w:vAlign w:val="bottom"/>
          </w:tcPr>
          <w:p w14:paraId="237BC6D5" w14:textId="28623B9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15.2</w:t>
            </w:r>
          </w:p>
        </w:tc>
        <w:tc>
          <w:tcPr>
            <w:tcW w:w="927" w:type="dxa"/>
            <w:shd w:val="clear" w:color="000000" w:fill="DDE9EF"/>
            <w:noWrap/>
            <w:vAlign w:val="bottom"/>
          </w:tcPr>
          <w:p w14:paraId="5E879AB7" w14:textId="6B4056D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08C74A9" w14:textId="77777777" w:rsidTr="006C7FB5">
        <w:trPr>
          <w:trHeight w:val="281"/>
        </w:trPr>
        <w:tc>
          <w:tcPr>
            <w:tcW w:w="2064" w:type="dxa"/>
            <w:tcBorders>
              <w:right w:val="single" w:sz="4" w:space="0" w:color="auto"/>
            </w:tcBorders>
            <w:shd w:val="clear" w:color="auto" w:fill="auto"/>
            <w:noWrap/>
            <w:vAlign w:val="bottom"/>
            <w:hideMark/>
          </w:tcPr>
          <w:p w14:paraId="30875999" w14:textId="14C23AC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924" w:type="dxa"/>
            <w:tcBorders>
              <w:top w:val="nil"/>
              <w:left w:val="single" w:sz="4" w:space="0" w:color="auto"/>
              <w:bottom w:val="nil"/>
              <w:right w:val="single" w:sz="4" w:space="0" w:color="auto"/>
            </w:tcBorders>
            <w:shd w:val="clear" w:color="auto" w:fill="auto"/>
            <w:noWrap/>
            <w:vAlign w:val="bottom"/>
          </w:tcPr>
          <w:p w14:paraId="53850963" w14:textId="0A9C02B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14.3</w:t>
            </w:r>
          </w:p>
        </w:tc>
        <w:tc>
          <w:tcPr>
            <w:tcW w:w="924" w:type="dxa"/>
            <w:tcBorders>
              <w:left w:val="single" w:sz="4" w:space="0" w:color="auto"/>
            </w:tcBorders>
            <w:shd w:val="clear" w:color="auto" w:fill="auto"/>
            <w:noWrap/>
            <w:vAlign w:val="bottom"/>
          </w:tcPr>
          <w:p w14:paraId="31C60DC2" w14:textId="6EA6AE8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w:t>
            </w:r>
          </w:p>
        </w:tc>
        <w:tc>
          <w:tcPr>
            <w:tcW w:w="924" w:type="dxa"/>
            <w:shd w:val="clear" w:color="auto" w:fill="auto"/>
            <w:noWrap/>
            <w:vAlign w:val="bottom"/>
          </w:tcPr>
          <w:p w14:paraId="160A8972" w14:textId="39E88D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w:t>
            </w:r>
          </w:p>
        </w:tc>
        <w:tc>
          <w:tcPr>
            <w:tcW w:w="924" w:type="dxa"/>
            <w:shd w:val="clear" w:color="auto" w:fill="auto"/>
            <w:noWrap/>
            <w:vAlign w:val="bottom"/>
          </w:tcPr>
          <w:p w14:paraId="2D479635" w14:textId="2EA510A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w:t>
            </w:r>
          </w:p>
        </w:tc>
        <w:tc>
          <w:tcPr>
            <w:tcW w:w="924" w:type="dxa"/>
            <w:shd w:val="clear" w:color="auto" w:fill="auto"/>
            <w:noWrap/>
            <w:vAlign w:val="bottom"/>
          </w:tcPr>
          <w:p w14:paraId="2E5A4725" w14:textId="08D0604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w:t>
            </w:r>
          </w:p>
        </w:tc>
        <w:tc>
          <w:tcPr>
            <w:tcW w:w="924" w:type="dxa"/>
            <w:shd w:val="clear" w:color="auto" w:fill="auto"/>
            <w:noWrap/>
            <w:vAlign w:val="bottom"/>
          </w:tcPr>
          <w:p w14:paraId="586832C0" w14:textId="21772D3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w:t>
            </w:r>
          </w:p>
        </w:tc>
        <w:tc>
          <w:tcPr>
            <w:tcW w:w="924" w:type="dxa"/>
            <w:shd w:val="clear" w:color="auto" w:fill="auto"/>
            <w:noWrap/>
            <w:vAlign w:val="bottom"/>
          </w:tcPr>
          <w:p w14:paraId="306FE790" w14:textId="091F687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w:t>
            </w:r>
          </w:p>
        </w:tc>
        <w:tc>
          <w:tcPr>
            <w:tcW w:w="924" w:type="dxa"/>
            <w:shd w:val="clear" w:color="auto" w:fill="auto"/>
            <w:noWrap/>
            <w:vAlign w:val="bottom"/>
          </w:tcPr>
          <w:p w14:paraId="501343CC" w14:textId="065D72E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w:t>
            </w:r>
          </w:p>
        </w:tc>
        <w:tc>
          <w:tcPr>
            <w:tcW w:w="927" w:type="dxa"/>
            <w:shd w:val="clear" w:color="auto" w:fill="auto"/>
            <w:noWrap/>
            <w:vAlign w:val="bottom"/>
          </w:tcPr>
          <w:p w14:paraId="0E1CC3B3" w14:textId="6ADD9F5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3B3AE176" w14:textId="77777777" w:rsidTr="006C7FB5">
        <w:trPr>
          <w:trHeight w:val="281"/>
        </w:trPr>
        <w:tc>
          <w:tcPr>
            <w:tcW w:w="2064" w:type="dxa"/>
            <w:tcBorders>
              <w:right w:val="single" w:sz="4" w:space="0" w:color="auto"/>
            </w:tcBorders>
            <w:shd w:val="clear" w:color="000000" w:fill="DDE9EF"/>
            <w:noWrap/>
            <w:vAlign w:val="bottom"/>
            <w:hideMark/>
          </w:tcPr>
          <w:p w14:paraId="27642793" w14:textId="2884D17C"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924" w:type="dxa"/>
            <w:tcBorders>
              <w:top w:val="nil"/>
              <w:left w:val="single" w:sz="4" w:space="0" w:color="auto"/>
              <w:bottom w:val="nil"/>
              <w:right w:val="single" w:sz="4" w:space="0" w:color="auto"/>
            </w:tcBorders>
            <w:shd w:val="clear" w:color="000000" w:fill="DDE9EF"/>
            <w:noWrap/>
            <w:vAlign w:val="bottom"/>
          </w:tcPr>
          <w:p w14:paraId="484F0460" w14:textId="594758E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103.0</w:t>
            </w:r>
          </w:p>
        </w:tc>
        <w:tc>
          <w:tcPr>
            <w:tcW w:w="924" w:type="dxa"/>
            <w:tcBorders>
              <w:left w:val="single" w:sz="4" w:space="0" w:color="auto"/>
            </w:tcBorders>
            <w:shd w:val="clear" w:color="000000" w:fill="DDE9EF"/>
            <w:noWrap/>
            <w:vAlign w:val="bottom"/>
          </w:tcPr>
          <w:p w14:paraId="1A67B147" w14:textId="0E012C4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24.0</w:t>
            </w:r>
          </w:p>
        </w:tc>
        <w:tc>
          <w:tcPr>
            <w:tcW w:w="924" w:type="dxa"/>
            <w:shd w:val="clear" w:color="000000" w:fill="DDE9EF"/>
            <w:noWrap/>
            <w:vAlign w:val="bottom"/>
          </w:tcPr>
          <w:p w14:paraId="1708BD39" w14:textId="1E1EFEF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24.5</w:t>
            </w:r>
          </w:p>
        </w:tc>
        <w:tc>
          <w:tcPr>
            <w:tcW w:w="924" w:type="dxa"/>
            <w:shd w:val="clear" w:color="000000" w:fill="DDE9EF"/>
            <w:noWrap/>
            <w:vAlign w:val="bottom"/>
          </w:tcPr>
          <w:p w14:paraId="454FF1AC" w14:textId="06B9E06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25.7</w:t>
            </w:r>
          </w:p>
        </w:tc>
        <w:tc>
          <w:tcPr>
            <w:tcW w:w="924" w:type="dxa"/>
            <w:shd w:val="clear" w:color="000000" w:fill="DDE9EF"/>
            <w:noWrap/>
            <w:vAlign w:val="bottom"/>
          </w:tcPr>
          <w:p w14:paraId="26F735A4" w14:textId="386A3F9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26.8</w:t>
            </w:r>
          </w:p>
        </w:tc>
        <w:tc>
          <w:tcPr>
            <w:tcW w:w="924" w:type="dxa"/>
            <w:shd w:val="clear" w:color="000000" w:fill="DDE9EF"/>
            <w:noWrap/>
            <w:vAlign w:val="bottom"/>
          </w:tcPr>
          <w:p w14:paraId="74D1AC77" w14:textId="183AF51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25.1</w:t>
            </w:r>
          </w:p>
        </w:tc>
        <w:tc>
          <w:tcPr>
            <w:tcW w:w="924" w:type="dxa"/>
            <w:shd w:val="clear" w:color="000000" w:fill="DDE9EF"/>
            <w:noWrap/>
            <w:vAlign w:val="bottom"/>
          </w:tcPr>
          <w:p w14:paraId="2AD253E8" w14:textId="1EFB149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25.4</w:t>
            </w:r>
          </w:p>
        </w:tc>
        <w:tc>
          <w:tcPr>
            <w:tcW w:w="924" w:type="dxa"/>
            <w:shd w:val="clear" w:color="000000" w:fill="DDE9EF"/>
            <w:noWrap/>
            <w:vAlign w:val="bottom"/>
          </w:tcPr>
          <w:p w14:paraId="61E9BCBA" w14:textId="6281ABE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28.0</w:t>
            </w:r>
          </w:p>
        </w:tc>
        <w:tc>
          <w:tcPr>
            <w:tcW w:w="927" w:type="dxa"/>
            <w:shd w:val="clear" w:color="000000" w:fill="DDE9EF"/>
            <w:noWrap/>
            <w:vAlign w:val="bottom"/>
          </w:tcPr>
          <w:p w14:paraId="5EFA166B" w14:textId="5CFEB1D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29.3</w:t>
            </w:r>
          </w:p>
        </w:tc>
      </w:tr>
      <w:tr w:rsidR="008E2691" w:rsidRPr="00DA4DC9" w14:paraId="22D31CD5" w14:textId="77777777" w:rsidTr="006C7FB5">
        <w:trPr>
          <w:trHeight w:val="281"/>
        </w:trPr>
        <w:tc>
          <w:tcPr>
            <w:tcW w:w="2064" w:type="dxa"/>
            <w:tcBorders>
              <w:right w:val="single" w:sz="4" w:space="0" w:color="auto"/>
            </w:tcBorders>
            <w:shd w:val="clear" w:color="auto" w:fill="auto"/>
            <w:noWrap/>
            <w:vAlign w:val="bottom"/>
            <w:hideMark/>
          </w:tcPr>
          <w:p w14:paraId="5CE8367F" w14:textId="6AF55FD5"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924" w:type="dxa"/>
            <w:tcBorders>
              <w:top w:val="nil"/>
              <w:left w:val="single" w:sz="4" w:space="0" w:color="auto"/>
              <w:bottom w:val="nil"/>
              <w:right w:val="single" w:sz="4" w:space="0" w:color="auto"/>
            </w:tcBorders>
            <w:shd w:val="clear" w:color="auto" w:fill="auto"/>
            <w:noWrap/>
            <w:vAlign w:val="bottom"/>
          </w:tcPr>
          <w:p w14:paraId="537F7CAE" w14:textId="58F589B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583.9</w:t>
            </w:r>
          </w:p>
        </w:tc>
        <w:tc>
          <w:tcPr>
            <w:tcW w:w="924" w:type="dxa"/>
            <w:tcBorders>
              <w:left w:val="single" w:sz="4" w:space="0" w:color="auto"/>
            </w:tcBorders>
            <w:shd w:val="clear" w:color="auto" w:fill="auto"/>
            <w:noWrap/>
            <w:vAlign w:val="bottom"/>
          </w:tcPr>
          <w:p w14:paraId="5CDEF12E" w14:textId="247F9F6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128.4</w:t>
            </w:r>
          </w:p>
        </w:tc>
        <w:tc>
          <w:tcPr>
            <w:tcW w:w="924" w:type="dxa"/>
            <w:shd w:val="clear" w:color="auto" w:fill="auto"/>
            <w:noWrap/>
            <w:vAlign w:val="bottom"/>
          </w:tcPr>
          <w:p w14:paraId="6FD766F9" w14:textId="3DC0C03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132.4</w:t>
            </w:r>
          </w:p>
        </w:tc>
        <w:tc>
          <w:tcPr>
            <w:tcW w:w="924" w:type="dxa"/>
            <w:shd w:val="clear" w:color="auto" w:fill="auto"/>
            <w:noWrap/>
            <w:vAlign w:val="bottom"/>
          </w:tcPr>
          <w:p w14:paraId="35964290" w14:textId="0312F37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141.7</w:t>
            </w:r>
          </w:p>
        </w:tc>
        <w:tc>
          <w:tcPr>
            <w:tcW w:w="924" w:type="dxa"/>
            <w:shd w:val="clear" w:color="auto" w:fill="auto"/>
            <w:noWrap/>
            <w:vAlign w:val="bottom"/>
          </w:tcPr>
          <w:p w14:paraId="60845B90" w14:textId="27A4B86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146.7</w:t>
            </w:r>
          </w:p>
        </w:tc>
        <w:tc>
          <w:tcPr>
            <w:tcW w:w="924" w:type="dxa"/>
            <w:shd w:val="clear" w:color="auto" w:fill="auto"/>
            <w:noWrap/>
            <w:vAlign w:val="bottom"/>
          </w:tcPr>
          <w:p w14:paraId="50B98791" w14:textId="590CC89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149.4</w:t>
            </w:r>
          </w:p>
        </w:tc>
        <w:tc>
          <w:tcPr>
            <w:tcW w:w="924" w:type="dxa"/>
            <w:shd w:val="clear" w:color="auto" w:fill="auto"/>
            <w:noWrap/>
            <w:vAlign w:val="bottom"/>
          </w:tcPr>
          <w:p w14:paraId="7892A0DC" w14:textId="39EC7DC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146.3</w:t>
            </w:r>
          </w:p>
        </w:tc>
        <w:tc>
          <w:tcPr>
            <w:tcW w:w="924" w:type="dxa"/>
            <w:shd w:val="clear" w:color="auto" w:fill="auto"/>
            <w:noWrap/>
            <w:vAlign w:val="bottom"/>
          </w:tcPr>
          <w:p w14:paraId="2C321A4C" w14:textId="0B83315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150.9</w:t>
            </w:r>
          </w:p>
        </w:tc>
        <w:tc>
          <w:tcPr>
            <w:tcW w:w="927" w:type="dxa"/>
            <w:shd w:val="clear" w:color="auto" w:fill="auto"/>
            <w:noWrap/>
            <w:vAlign w:val="bottom"/>
          </w:tcPr>
          <w:p w14:paraId="1927B18D" w14:textId="6A6727C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154.4</w:t>
            </w:r>
          </w:p>
        </w:tc>
      </w:tr>
      <w:tr w:rsidR="008E2691" w:rsidRPr="00DA4DC9" w14:paraId="2D97E59A" w14:textId="77777777" w:rsidTr="006C7FB5">
        <w:trPr>
          <w:trHeight w:val="281"/>
        </w:trPr>
        <w:tc>
          <w:tcPr>
            <w:tcW w:w="2064" w:type="dxa"/>
            <w:tcBorders>
              <w:right w:val="single" w:sz="4" w:space="0" w:color="auto"/>
            </w:tcBorders>
            <w:shd w:val="clear" w:color="000000" w:fill="DDE9EF"/>
            <w:noWrap/>
            <w:vAlign w:val="bottom"/>
            <w:hideMark/>
          </w:tcPr>
          <w:p w14:paraId="1805CA1C" w14:textId="65567783"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924" w:type="dxa"/>
            <w:tcBorders>
              <w:top w:val="nil"/>
              <w:left w:val="single" w:sz="4" w:space="0" w:color="auto"/>
              <w:bottom w:val="nil"/>
              <w:right w:val="single" w:sz="4" w:space="0" w:color="auto"/>
            </w:tcBorders>
            <w:shd w:val="clear" w:color="000000" w:fill="DDE9EF"/>
            <w:noWrap/>
            <w:vAlign w:val="bottom"/>
          </w:tcPr>
          <w:p w14:paraId="31274686" w14:textId="0CDFA66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1026.6</w:t>
            </w:r>
          </w:p>
        </w:tc>
        <w:tc>
          <w:tcPr>
            <w:tcW w:w="924" w:type="dxa"/>
            <w:tcBorders>
              <w:left w:val="single" w:sz="4" w:space="0" w:color="auto"/>
            </w:tcBorders>
            <w:shd w:val="clear" w:color="000000" w:fill="DDE9EF"/>
            <w:noWrap/>
            <w:vAlign w:val="bottom"/>
          </w:tcPr>
          <w:p w14:paraId="4AC95EEB" w14:textId="5764023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239.7</w:t>
            </w:r>
          </w:p>
        </w:tc>
        <w:tc>
          <w:tcPr>
            <w:tcW w:w="924" w:type="dxa"/>
            <w:shd w:val="clear" w:color="000000" w:fill="DDE9EF"/>
            <w:noWrap/>
            <w:vAlign w:val="bottom"/>
          </w:tcPr>
          <w:p w14:paraId="2A4B27DA" w14:textId="7F9EEC3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248.6</w:t>
            </w:r>
          </w:p>
        </w:tc>
        <w:tc>
          <w:tcPr>
            <w:tcW w:w="924" w:type="dxa"/>
            <w:shd w:val="clear" w:color="000000" w:fill="DDE9EF"/>
            <w:noWrap/>
            <w:vAlign w:val="bottom"/>
          </w:tcPr>
          <w:p w14:paraId="20449ECE" w14:textId="58EB513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249.3</w:t>
            </w:r>
          </w:p>
        </w:tc>
        <w:tc>
          <w:tcPr>
            <w:tcW w:w="924" w:type="dxa"/>
            <w:shd w:val="clear" w:color="000000" w:fill="DDE9EF"/>
            <w:noWrap/>
            <w:vAlign w:val="bottom"/>
          </w:tcPr>
          <w:p w14:paraId="038CF8B1" w14:textId="2E3428D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255.9</w:t>
            </w:r>
          </w:p>
        </w:tc>
        <w:tc>
          <w:tcPr>
            <w:tcW w:w="924" w:type="dxa"/>
            <w:shd w:val="clear" w:color="000000" w:fill="DDE9EF"/>
            <w:noWrap/>
            <w:vAlign w:val="bottom"/>
          </w:tcPr>
          <w:p w14:paraId="522D4616" w14:textId="6300BCA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258.1</w:t>
            </w:r>
          </w:p>
        </w:tc>
        <w:tc>
          <w:tcPr>
            <w:tcW w:w="924" w:type="dxa"/>
            <w:shd w:val="clear" w:color="000000" w:fill="DDE9EF"/>
            <w:noWrap/>
            <w:vAlign w:val="bottom"/>
          </w:tcPr>
          <w:p w14:paraId="2DE6A524" w14:textId="4E58248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263.3</w:t>
            </w:r>
          </w:p>
        </w:tc>
        <w:tc>
          <w:tcPr>
            <w:tcW w:w="924" w:type="dxa"/>
            <w:shd w:val="clear" w:color="000000" w:fill="DDE9EF"/>
            <w:noWrap/>
            <w:vAlign w:val="bottom"/>
          </w:tcPr>
          <w:p w14:paraId="045A262E" w14:textId="2902A3C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271.0</w:t>
            </w:r>
          </w:p>
        </w:tc>
        <w:tc>
          <w:tcPr>
            <w:tcW w:w="927" w:type="dxa"/>
            <w:shd w:val="clear" w:color="000000" w:fill="DDE9EF"/>
            <w:noWrap/>
            <w:vAlign w:val="bottom"/>
          </w:tcPr>
          <w:p w14:paraId="11776CDC" w14:textId="1D8436C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274.8</w:t>
            </w:r>
          </w:p>
        </w:tc>
      </w:tr>
      <w:tr w:rsidR="008E2691" w:rsidRPr="00DA4DC9" w14:paraId="70BCD3E9" w14:textId="77777777" w:rsidTr="006C7FB5">
        <w:trPr>
          <w:trHeight w:val="281"/>
        </w:trPr>
        <w:tc>
          <w:tcPr>
            <w:tcW w:w="2064" w:type="dxa"/>
            <w:shd w:val="clear" w:color="000000" w:fill="39617D"/>
            <w:noWrap/>
            <w:vAlign w:val="bottom"/>
            <w:hideMark/>
          </w:tcPr>
          <w:p w14:paraId="375008D5" w14:textId="7EA3F793" w:rsidR="008E2691" w:rsidRPr="00DA4DC9" w:rsidRDefault="008E2691" w:rsidP="008E2691">
            <w:pPr>
              <w:spacing w:after="0" w:line="240" w:lineRule="auto"/>
              <w:ind w:firstLineChars="100" w:firstLine="160"/>
              <w:rPr>
                <w:rFonts w:ascii="Yu Gothic Medium" w:eastAsia="Yu Gothic Medium" w:hAnsi="Yu Gothic Medium" w:cs="Arial"/>
                <w:b/>
                <w:bCs/>
                <w:i/>
                <w:iCs/>
                <w:color w:val="FFFFFF"/>
                <w:sz w:val="16"/>
                <w:szCs w:val="16"/>
                <w:lang w:val="en-US"/>
              </w:rPr>
            </w:pPr>
            <w:r>
              <w:rPr>
                <w:rFonts w:ascii="Yu Gothic Medium" w:eastAsia="Yu Gothic Medium" w:hAnsi="Yu Gothic Medium" w:cs="Arial" w:hint="eastAsia"/>
                <w:b/>
                <w:bCs/>
                <w:i/>
                <w:iCs/>
                <w:color w:val="FFFFFF"/>
                <w:sz w:val="16"/>
                <w:szCs w:val="16"/>
              </w:rPr>
              <w:t>Imports</w:t>
            </w:r>
          </w:p>
        </w:tc>
        <w:tc>
          <w:tcPr>
            <w:tcW w:w="924" w:type="dxa"/>
            <w:tcBorders>
              <w:top w:val="nil"/>
              <w:bottom w:val="nil"/>
            </w:tcBorders>
            <w:shd w:val="clear" w:color="000000" w:fill="39617D"/>
            <w:noWrap/>
            <w:vAlign w:val="bottom"/>
          </w:tcPr>
          <w:p w14:paraId="146F9C96" w14:textId="5CEA2405"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18D6EBBB" w14:textId="231C7657"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081E121E" w14:textId="6580B431"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04A9D0AF" w14:textId="79278765"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01B77D81" w14:textId="27E58A6D"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77566C9E" w14:textId="05383C21"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4991D06D" w14:textId="6F6A800E"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4" w:type="dxa"/>
            <w:shd w:val="clear" w:color="000000" w:fill="39617D"/>
            <w:noWrap/>
            <w:vAlign w:val="bottom"/>
          </w:tcPr>
          <w:p w14:paraId="79F5CD12" w14:textId="48E6F7F0"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c>
          <w:tcPr>
            <w:tcW w:w="927" w:type="dxa"/>
            <w:shd w:val="clear" w:color="000000" w:fill="39617D"/>
            <w:noWrap/>
            <w:vAlign w:val="bottom"/>
          </w:tcPr>
          <w:p w14:paraId="65C925D2" w14:textId="480F3CDC" w:rsidR="008E2691" w:rsidRPr="00DA4DC9" w:rsidRDefault="008E2691" w:rsidP="008E2691">
            <w:pPr>
              <w:spacing w:after="0" w:line="240" w:lineRule="auto"/>
              <w:ind w:firstLineChars="100" w:firstLine="160"/>
              <w:jc w:val="right"/>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 </w:t>
            </w:r>
          </w:p>
        </w:tc>
      </w:tr>
      <w:tr w:rsidR="008E2691" w:rsidRPr="00DA4DC9" w14:paraId="61FAEDE0" w14:textId="77777777" w:rsidTr="006C7FB5">
        <w:trPr>
          <w:trHeight w:val="281"/>
        </w:trPr>
        <w:tc>
          <w:tcPr>
            <w:tcW w:w="2064" w:type="dxa"/>
            <w:tcBorders>
              <w:right w:val="single" w:sz="4" w:space="0" w:color="auto"/>
            </w:tcBorders>
            <w:shd w:val="clear" w:color="auto" w:fill="auto"/>
            <w:noWrap/>
            <w:vAlign w:val="bottom"/>
            <w:hideMark/>
          </w:tcPr>
          <w:p w14:paraId="171A7DB2" w14:textId="233589B1" w:rsidR="008E2691" w:rsidRPr="00DA4DC9" w:rsidRDefault="008E2691" w:rsidP="008E2691">
            <w:pPr>
              <w:spacing w:after="0" w:line="240" w:lineRule="auto"/>
              <w:ind w:firstLineChars="100" w:firstLine="16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G20</w:t>
            </w:r>
          </w:p>
        </w:tc>
        <w:tc>
          <w:tcPr>
            <w:tcW w:w="924" w:type="dxa"/>
            <w:tcBorders>
              <w:top w:val="nil"/>
              <w:left w:val="single" w:sz="4" w:space="0" w:color="auto"/>
              <w:bottom w:val="nil"/>
              <w:right w:val="single" w:sz="4" w:space="0" w:color="auto"/>
            </w:tcBorders>
            <w:shd w:val="clear" w:color="auto" w:fill="auto"/>
            <w:noWrap/>
            <w:vAlign w:val="bottom"/>
          </w:tcPr>
          <w:p w14:paraId="6E54C671" w14:textId="5CCF8DC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5596.5</w:t>
            </w:r>
          </w:p>
        </w:tc>
        <w:tc>
          <w:tcPr>
            <w:tcW w:w="924" w:type="dxa"/>
            <w:tcBorders>
              <w:left w:val="single" w:sz="4" w:space="0" w:color="auto"/>
            </w:tcBorders>
            <w:shd w:val="clear" w:color="auto" w:fill="auto"/>
            <w:noWrap/>
            <w:vAlign w:val="bottom"/>
          </w:tcPr>
          <w:p w14:paraId="454DC068" w14:textId="09BC0F4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1278.8</w:t>
            </w:r>
          </w:p>
        </w:tc>
        <w:tc>
          <w:tcPr>
            <w:tcW w:w="924" w:type="dxa"/>
            <w:shd w:val="clear" w:color="auto" w:fill="auto"/>
            <w:noWrap/>
            <w:vAlign w:val="bottom"/>
          </w:tcPr>
          <w:p w14:paraId="52DB2A3A" w14:textId="6F82288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1287.7</w:t>
            </w:r>
          </w:p>
        </w:tc>
        <w:tc>
          <w:tcPr>
            <w:tcW w:w="924" w:type="dxa"/>
            <w:shd w:val="clear" w:color="auto" w:fill="auto"/>
            <w:noWrap/>
            <w:vAlign w:val="bottom"/>
          </w:tcPr>
          <w:p w14:paraId="3CEFC1BF" w14:textId="57B42C2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1378.6</w:t>
            </w:r>
          </w:p>
        </w:tc>
        <w:tc>
          <w:tcPr>
            <w:tcW w:w="924" w:type="dxa"/>
            <w:shd w:val="clear" w:color="auto" w:fill="auto"/>
            <w:noWrap/>
            <w:vAlign w:val="bottom"/>
          </w:tcPr>
          <w:p w14:paraId="54E88B96" w14:textId="7A22B40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1396.7</w:t>
            </w:r>
          </w:p>
        </w:tc>
        <w:tc>
          <w:tcPr>
            <w:tcW w:w="924" w:type="dxa"/>
            <w:shd w:val="clear" w:color="auto" w:fill="auto"/>
            <w:noWrap/>
            <w:vAlign w:val="bottom"/>
          </w:tcPr>
          <w:p w14:paraId="783FD31A" w14:textId="59B2AD2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1403.0</w:t>
            </w:r>
          </w:p>
        </w:tc>
        <w:tc>
          <w:tcPr>
            <w:tcW w:w="924" w:type="dxa"/>
            <w:shd w:val="clear" w:color="auto" w:fill="auto"/>
            <w:noWrap/>
            <w:vAlign w:val="bottom"/>
          </w:tcPr>
          <w:p w14:paraId="439295F0" w14:textId="15B302B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1418.2</w:t>
            </w:r>
          </w:p>
        </w:tc>
        <w:tc>
          <w:tcPr>
            <w:tcW w:w="924" w:type="dxa"/>
            <w:shd w:val="clear" w:color="auto" w:fill="auto"/>
            <w:noWrap/>
            <w:vAlign w:val="bottom"/>
          </w:tcPr>
          <w:p w14:paraId="698EFE03" w14:textId="3E65819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1471.0</w:t>
            </w:r>
          </w:p>
        </w:tc>
        <w:tc>
          <w:tcPr>
            <w:tcW w:w="927" w:type="dxa"/>
            <w:shd w:val="clear" w:color="auto" w:fill="auto"/>
            <w:noWrap/>
            <w:vAlign w:val="bottom"/>
          </w:tcPr>
          <w:p w14:paraId="2DB3B386" w14:textId="63EBA95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1486.9</w:t>
            </w:r>
          </w:p>
        </w:tc>
      </w:tr>
      <w:tr w:rsidR="008E2691" w:rsidRPr="00DA4DC9" w14:paraId="69A2564E" w14:textId="77777777" w:rsidTr="006C7FB5">
        <w:trPr>
          <w:trHeight w:val="281"/>
        </w:trPr>
        <w:tc>
          <w:tcPr>
            <w:tcW w:w="2064" w:type="dxa"/>
            <w:tcBorders>
              <w:right w:val="single" w:sz="4" w:space="0" w:color="auto"/>
            </w:tcBorders>
            <w:shd w:val="clear" w:color="000000" w:fill="DDE9EF"/>
            <w:noWrap/>
            <w:vAlign w:val="bottom"/>
            <w:hideMark/>
          </w:tcPr>
          <w:p w14:paraId="72848E2D" w14:textId="24803F5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Argentina</w:t>
            </w:r>
          </w:p>
        </w:tc>
        <w:tc>
          <w:tcPr>
            <w:tcW w:w="924" w:type="dxa"/>
            <w:tcBorders>
              <w:top w:val="nil"/>
              <w:left w:val="single" w:sz="4" w:space="0" w:color="auto"/>
              <w:bottom w:val="nil"/>
              <w:right w:val="single" w:sz="4" w:space="0" w:color="auto"/>
            </w:tcBorders>
            <w:shd w:val="clear" w:color="000000" w:fill="DDE9EF"/>
            <w:noWrap/>
            <w:vAlign w:val="bottom"/>
          </w:tcPr>
          <w:p w14:paraId="624F5273" w14:textId="2E9CC6D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22.5</w:t>
            </w:r>
          </w:p>
        </w:tc>
        <w:tc>
          <w:tcPr>
            <w:tcW w:w="924" w:type="dxa"/>
            <w:tcBorders>
              <w:left w:val="single" w:sz="4" w:space="0" w:color="auto"/>
            </w:tcBorders>
            <w:shd w:val="clear" w:color="000000" w:fill="DDE9EF"/>
            <w:noWrap/>
            <w:vAlign w:val="bottom"/>
          </w:tcPr>
          <w:p w14:paraId="181AFA98" w14:textId="4BD1E68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w:t>
            </w:r>
          </w:p>
        </w:tc>
        <w:tc>
          <w:tcPr>
            <w:tcW w:w="924" w:type="dxa"/>
            <w:shd w:val="clear" w:color="000000" w:fill="DDE9EF"/>
            <w:noWrap/>
            <w:vAlign w:val="bottom"/>
          </w:tcPr>
          <w:p w14:paraId="5E0C5383" w14:textId="55ACB28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w:t>
            </w:r>
          </w:p>
        </w:tc>
        <w:tc>
          <w:tcPr>
            <w:tcW w:w="924" w:type="dxa"/>
            <w:shd w:val="clear" w:color="000000" w:fill="DDE9EF"/>
            <w:noWrap/>
            <w:vAlign w:val="bottom"/>
          </w:tcPr>
          <w:p w14:paraId="19ECAE92" w14:textId="7DFC823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5.9</w:t>
            </w:r>
          </w:p>
        </w:tc>
        <w:tc>
          <w:tcPr>
            <w:tcW w:w="924" w:type="dxa"/>
            <w:shd w:val="clear" w:color="000000" w:fill="DDE9EF"/>
            <w:noWrap/>
            <w:vAlign w:val="bottom"/>
          </w:tcPr>
          <w:p w14:paraId="27F1D2AF" w14:textId="6525FD8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w:t>
            </w:r>
          </w:p>
        </w:tc>
        <w:tc>
          <w:tcPr>
            <w:tcW w:w="924" w:type="dxa"/>
            <w:shd w:val="clear" w:color="000000" w:fill="DDE9EF"/>
            <w:noWrap/>
            <w:vAlign w:val="bottom"/>
          </w:tcPr>
          <w:p w14:paraId="032C4D88" w14:textId="0EC0AC4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w:t>
            </w:r>
          </w:p>
        </w:tc>
        <w:tc>
          <w:tcPr>
            <w:tcW w:w="924" w:type="dxa"/>
            <w:shd w:val="clear" w:color="000000" w:fill="DDE9EF"/>
            <w:noWrap/>
            <w:vAlign w:val="bottom"/>
          </w:tcPr>
          <w:p w14:paraId="55A71899" w14:textId="0006DBD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w:t>
            </w:r>
          </w:p>
        </w:tc>
        <w:tc>
          <w:tcPr>
            <w:tcW w:w="924" w:type="dxa"/>
            <w:shd w:val="clear" w:color="000000" w:fill="DDE9EF"/>
            <w:noWrap/>
            <w:vAlign w:val="bottom"/>
          </w:tcPr>
          <w:p w14:paraId="06677649" w14:textId="7FC8E3F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927" w:type="dxa"/>
            <w:shd w:val="clear" w:color="000000" w:fill="DDE9EF"/>
            <w:noWrap/>
            <w:vAlign w:val="bottom"/>
          </w:tcPr>
          <w:p w14:paraId="4A318AB0" w14:textId="0037F61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26C1CFBC" w14:textId="77777777" w:rsidTr="006C7FB5">
        <w:trPr>
          <w:trHeight w:val="281"/>
        </w:trPr>
        <w:tc>
          <w:tcPr>
            <w:tcW w:w="2064" w:type="dxa"/>
            <w:tcBorders>
              <w:right w:val="single" w:sz="4" w:space="0" w:color="auto"/>
            </w:tcBorders>
            <w:shd w:val="clear" w:color="auto" w:fill="auto"/>
            <w:noWrap/>
            <w:vAlign w:val="bottom"/>
            <w:hideMark/>
          </w:tcPr>
          <w:p w14:paraId="13D5DC69" w14:textId="60E8BBB5"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Australia</w:t>
            </w:r>
          </w:p>
        </w:tc>
        <w:tc>
          <w:tcPr>
            <w:tcW w:w="924" w:type="dxa"/>
            <w:tcBorders>
              <w:top w:val="nil"/>
              <w:left w:val="single" w:sz="4" w:space="0" w:color="auto"/>
              <w:bottom w:val="nil"/>
              <w:right w:val="single" w:sz="4" w:space="0" w:color="auto"/>
            </w:tcBorders>
            <w:shd w:val="clear" w:color="auto" w:fill="auto"/>
            <w:noWrap/>
            <w:vAlign w:val="bottom"/>
          </w:tcPr>
          <w:p w14:paraId="0E75551B" w14:textId="327C533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90.4</w:t>
            </w:r>
          </w:p>
        </w:tc>
        <w:tc>
          <w:tcPr>
            <w:tcW w:w="924" w:type="dxa"/>
            <w:tcBorders>
              <w:left w:val="single" w:sz="4" w:space="0" w:color="auto"/>
            </w:tcBorders>
            <w:shd w:val="clear" w:color="auto" w:fill="auto"/>
            <w:noWrap/>
            <w:vAlign w:val="bottom"/>
          </w:tcPr>
          <w:p w14:paraId="464E9FAF" w14:textId="5DFB3E8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19.4</w:t>
            </w:r>
          </w:p>
        </w:tc>
        <w:tc>
          <w:tcPr>
            <w:tcW w:w="924" w:type="dxa"/>
            <w:shd w:val="clear" w:color="auto" w:fill="auto"/>
            <w:noWrap/>
            <w:vAlign w:val="bottom"/>
          </w:tcPr>
          <w:p w14:paraId="5150E33A" w14:textId="0ABE93F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19.9</w:t>
            </w:r>
          </w:p>
        </w:tc>
        <w:tc>
          <w:tcPr>
            <w:tcW w:w="924" w:type="dxa"/>
            <w:shd w:val="clear" w:color="auto" w:fill="auto"/>
            <w:noWrap/>
            <w:vAlign w:val="bottom"/>
          </w:tcPr>
          <w:p w14:paraId="2729FC11" w14:textId="356C81B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20.5</w:t>
            </w:r>
          </w:p>
        </w:tc>
        <w:tc>
          <w:tcPr>
            <w:tcW w:w="924" w:type="dxa"/>
            <w:shd w:val="clear" w:color="auto" w:fill="auto"/>
            <w:noWrap/>
            <w:vAlign w:val="bottom"/>
          </w:tcPr>
          <w:p w14:paraId="10B7E368" w14:textId="4C933C7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22.3</w:t>
            </w:r>
          </w:p>
        </w:tc>
        <w:tc>
          <w:tcPr>
            <w:tcW w:w="924" w:type="dxa"/>
            <w:shd w:val="clear" w:color="auto" w:fill="auto"/>
            <w:noWrap/>
            <w:vAlign w:val="bottom"/>
          </w:tcPr>
          <w:p w14:paraId="799BCE57" w14:textId="79C4676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24.4</w:t>
            </w:r>
          </w:p>
        </w:tc>
        <w:tc>
          <w:tcPr>
            <w:tcW w:w="924" w:type="dxa"/>
            <w:shd w:val="clear" w:color="auto" w:fill="auto"/>
            <w:noWrap/>
            <w:vAlign w:val="bottom"/>
          </w:tcPr>
          <w:p w14:paraId="6947DD55" w14:textId="27CD0B7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23.0</w:t>
            </w:r>
          </w:p>
        </w:tc>
        <w:tc>
          <w:tcPr>
            <w:tcW w:w="924" w:type="dxa"/>
            <w:shd w:val="clear" w:color="auto" w:fill="auto"/>
            <w:noWrap/>
            <w:vAlign w:val="bottom"/>
          </w:tcPr>
          <w:p w14:paraId="0502FE4B" w14:textId="595739B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22.8</w:t>
            </w:r>
          </w:p>
        </w:tc>
        <w:tc>
          <w:tcPr>
            <w:tcW w:w="927" w:type="dxa"/>
            <w:shd w:val="clear" w:color="auto" w:fill="auto"/>
            <w:noWrap/>
            <w:vAlign w:val="bottom"/>
          </w:tcPr>
          <w:p w14:paraId="5EE232C0" w14:textId="6567012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492D79E5" w14:textId="77777777" w:rsidTr="006C7FB5">
        <w:trPr>
          <w:trHeight w:val="281"/>
        </w:trPr>
        <w:tc>
          <w:tcPr>
            <w:tcW w:w="2064" w:type="dxa"/>
            <w:tcBorders>
              <w:right w:val="single" w:sz="4" w:space="0" w:color="auto"/>
            </w:tcBorders>
            <w:shd w:val="clear" w:color="000000" w:fill="DDE9EF"/>
            <w:noWrap/>
            <w:vAlign w:val="bottom"/>
            <w:hideMark/>
          </w:tcPr>
          <w:p w14:paraId="744B2CEB" w14:textId="7F74085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Brazil</w:t>
            </w:r>
          </w:p>
        </w:tc>
        <w:tc>
          <w:tcPr>
            <w:tcW w:w="924" w:type="dxa"/>
            <w:tcBorders>
              <w:top w:val="nil"/>
              <w:left w:val="single" w:sz="4" w:space="0" w:color="auto"/>
              <w:bottom w:val="nil"/>
              <w:right w:val="single" w:sz="4" w:space="0" w:color="auto"/>
            </w:tcBorders>
            <w:shd w:val="clear" w:color="000000" w:fill="DDE9EF"/>
            <w:noWrap/>
            <w:vAlign w:val="bottom"/>
          </w:tcPr>
          <w:p w14:paraId="03073A79" w14:textId="1AEFE14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85.4</w:t>
            </w:r>
          </w:p>
        </w:tc>
        <w:tc>
          <w:tcPr>
            <w:tcW w:w="924" w:type="dxa"/>
            <w:tcBorders>
              <w:left w:val="single" w:sz="4" w:space="0" w:color="auto"/>
            </w:tcBorders>
            <w:shd w:val="clear" w:color="000000" w:fill="DDE9EF"/>
            <w:noWrap/>
            <w:vAlign w:val="bottom"/>
          </w:tcPr>
          <w:p w14:paraId="475AD440" w14:textId="360839D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20.2</w:t>
            </w:r>
          </w:p>
        </w:tc>
        <w:tc>
          <w:tcPr>
            <w:tcW w:w="924" w:type="dxa"/>
            <w:shd w:val="clear" w:color="000000" w:fill="DDE9EF"/>
            <w:noWrap/>
            <w:vAlign w:val="bottom"/>
          </w:tcPr>
          <w:p w14:paraId="028D801C" w14:textId="47C1792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19.8</w:t>
            </w:r>
          </w:p>
        </w:tc>
        <w:tc>
          <w:tcPr>
            <w:tcW w:w="924" w:type="dxa"/>
            <w:shd w:val="clear" w:color="000000" w:fill="DDE9EF"/>
            <w:noWrap/>
            <w:vAlign w:val="bottom"/>
          </w:tcPr>
          <w:p w14:paraId="09786906" w14:textId="4C4A4FC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20.5</w:t>
            </w:r>
          </w:p>
        </w:tc>
        <w:tc>
          <w:tcPr>
            <w:tcW w:w="924" w:type="dxa"/>
            <w:shd w:val="clear" w:color="000000" w:fill="DDE9EF"/>
            <w:noWrap/>
            <w:vAlign w:val="bottom"/>
          </w:tcPr>
          <w:p w14:paraId="6B61BD28" w14:textId="7357DEB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21.1</w:t>
            </w:r>
          </w:p>
        </w:tc>
        <w:tc>
          <w:tcPr>
            <w:tcW w:w="924" w:type="dxa"/>
            <w:shd w:val="clear" w:color="000000" w:fill="DDE9EF"/>
            <w:noWrap/>
            <w:vAlign w:val="bottom"/>
          </w:tcPr>
          <w:p w14:paraId="1FA29E49" w14:textId="076030B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21.4</w:t>
            </w:r>
          </w:p>
        </w:tc>
        <w:tc>
          <w:tcPr>
            <w:tcW w:w="924" w:type="dxa"/>
            <w:shd w:val="clear" w:color="000000" w:fill="DDE9EF"/>
            <w:noWrap/>
            <w:vAlign w:val="bottom"/>
          </w:tcPr>
          <w:p w14:paraId="3C9F1D54" w14:textId="333F4FE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22.4</w:t>
            </w:r>
          </w:p>
        </w:tc>
        <w:tc>
          <w:tcPr>
            <w:tcW w:w="924" w:type="dxa"/>
            <w:shd w:val="clear" w:color="000000" w:fill="DDE9EF"/>
            <w:noWrap/>
            <w:vAlign w:val="bottom"/>
          </w:tcPr>
          <w:p w14:paraId="3F34EBF1" w14:textId="0F71343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24.6</w:t>
            </w:r>
          </w:p>
        </w:tc>
        <w:tc>
          <w:tcPr>
            <w:tcW w:w="927" w:type="dxa"/>
            <w:shd w:val="clear" w:color="000000" w:fill="DDE9EF"/>
            <w:noWrap/>
            <w:vAlign w:val="bottom"/>
          </w:tcPr>
          <w:p w14:paraId="6C4C60E1" w14:textId="19F7433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24.6</w:t>
            </w:r>
          </w:p>
        </w:tc>
      </w:tr>
      <w:tr w:rsidR="008E2691" w:rsidRPr="00DA4DC9" w14:paraId="2C0B2D38" w14:textId="77777777" w:rsidTr="006C7FB5">
        <w:trPr>
          <w:trHeight w:val="281"/>
        </w:trPr>
        <w:tc>
          <w:tcPr>
            <w:tcW w:w="2064" w:type="dxa"/>
            <w:tcBorders>
              <w:right w:val="single" w:sz="4" w:space="0" w:color="auto"/>
            </w:tcBorders>
            <w:shd w:val="clear" w:color="auto" w:fill="auto"/>
            <w:noWrap/>
            <w:vAlign w:val="bottom"/>
            <w:hideMark/>
          </w:tcPr>
          <w:p w14:paraId="70AA1E3B" w14:textId="4F7BED69"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Canada</w:t>
            </w:r>
          </w:p>
        </w:tc>
        <w:tc>
          <w:tcPr>
            <w:tcW w:w="924" w:type="dxa"/>
            <w:tcBorders>
              <w:top w:val="nil"/>
              <w:left w:val="single" w:sz="4" w:space="0" w:color="auto"/>
              <w:bottom w:val="nil"/>
              <w:right w:val="single" w:sz="4" w:space="0" w:color="auto"/>
            </w:tcBorders>
            <w:shd w:val="clear" w:color="auto" w:fill="auto"/>
            <w:noWrap/>
            <w:vAlign w:val="bottom"/>
          </w:tcPr>
          <w:p w14:paraId="4956A7AF" w14:textId="0443ED2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154.2</w:t>
            </w:r>
          </w:p>
        </w:tc>
        <w:tc>
          <w:tcPr>
            <w:tcW w:w="924" w:type="dxa"/>
            <w:tcBorders>
              <w:left w:val="single" w:sz="4" w:space="0" w:color="auto"/>
            </w:tcBorders>
            <w:shd w:val="clear" w:color="auto" w:fill="auto"/>
            <w:noWrap/>
            <w:vAlign w:val="bottom"/>
          </w:tcPr>
          <w:p w14:paraId="1C6BADEE" w14:textId="714295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37.7</w:t>
            </w:r>
          </w:p>
        </w:tc>
        <w:tc>
          <w:tcPr>
            <w:tcW w:w="924" w:type="dxa"/>
            <w:shd w:val="clear" w:color="auto" w:fill="auto"/>
            <w:noWrap/>
            <w:vAlign w:val="bottom"/>
          </w:tcPr>
          <w:p w14:paraId="69FC56A1" w14:textId="53AF7BA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36.6</w:t>
            </w:r>
          </w:p>
        </w:tc>
        <w:tc>
          <w:tcPr>
            <w:tcW w:w="924" w:type="dxa"/>
            <w:shd w:val="clear" w:color="auto" w:fill="auto"/>
            <w:noWrap/>
            <w:vAlign w:val="bottom"/>
          </w:tcPr>
          <w:p w14:paraId="10945028" w14:textId="1B1E896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37.2</w:t>
            </w:r>
          </w:p>
        </w:tc>
        <w:tc>
          <w:tcPr>
            <w:tcW w:w="924" w:type="dxa"/>
            <w:shd w:val="clear" w:color="auto" w:fill="auto"/>
            <w:noWrap/>
            <w:vAlign w:val="bottom"/>
          </w:tcPr>
          <w:p w14:paraId="24D3D710" w14:textId="4286080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38.3</w:t>
            </w:r>
          </w:p>
        </w:tc>
        <w:tc>
          <w:tcPr>
            <w:tcW w:w="924" w:type="dxa"/>
            <w:shd w:val="clear" w:color="auto" w:fill="auto"/>
            <w:noWrap/>
            <w:vAlign w:val="bottom"/>
          </w:tcPr>
          <w:p w14:paraId="6DEE540E" w14:textId="498443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38.8</w:t>
            </w:r>
          </w:p>
        </w:tc>
        <w:tc>
          <w:tcPr>
            <w:tcW w:w="924" w:type="dxa"/>
            <w:shd w:val="clear" w:color="auto" w:fill="auto"/>
            <w:noWrap/>
            <w:vAlign w:val="bottom"/>
          </w:tcPr>
          <w:p w14:paraId="6B1B95B8" w14:textId="301C8CF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39.9</w:t>
            </w:r>
          </w:p>
        </w:tc>
        <w:tc>
          <w:tcPr>
            <w:tcW w:w="924" w:type="dxa"/>
            <w:shd w:val="clear" w:color="auto" w:fill="auto"/>
            <w:noWrap/>
            <w:vAlign w:val="bottom"/>
          </w:tcPr>
          <w:p w14:paraId="1C4B9EC5" w14:textId="2485757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40.3</w:t>
            </w:r>
          </w:p>
        </w:tc>
        <w:tc>
          <w:tcPr>
            <w:tcW w:w="927" w:type="dxa"/>
            <w:shd w:val="clear" w:color="auto" w:fill="auto"/>
            <w:noWrap/>
            <w:vAlign w:val="bottom"/>
          </w:tcPr>
          <w:p w14:paraId="1C16A6D6" w14:textId="6F818D3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39.5</w:t>
            </w:r>
          </w:p>
        </w:tc>
      </w:tr>
      <w:tr w:rsidR="008E2691" w:rsidRPr="00DA4DC9" w14:paraId="56A7A833" w14:textId="77777777" w:rsidTr="006C7FB5">
        <w:trPr>
          <w:trHeight w:val="281"/>
        </w:trPr>
        <w:tc>
          <w:tcPr>
            <w:tcW w:w="2064" w:type="dxa"/>
            <w:tcBorders>
              <w:right w:val="single" w:sz="4" w:space="0" w:color="auto"/>
            </w:tcBorders>
            <w:shd w:val="clear" w:color="000000" w:fill="DDE9EF"/>
            <w:noWrap/>
            <w:vAlign w:val="bottom"/>
            <w:hideMark/>
          </w:tcPr>
          <w:p w14:paraId="43D29024" w14:textId="17B5C0FA"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China</w:t>
            </w:r>
          </w:p>
        </w:tc>
        <w:tc>
          <w:tcPr>
            <w:tcW w:w="924" w:type="dxa"/>
            <w:tcBorders>
              <w:top w:val="nil"/>
              <w:left w:val="single" w:sz="4" w:space="0" w:color="auto"/>
              <w:bottom w:val="nil"/>
              <w:right w:val="single" w:sz="4" w:space="0" w:color="auto"/>
            </w:tcBorders>
            <w:shd w:val="clear" w:color="000000" w:fill="DDE9EF"/>
            <w:noWrap/>
            <w:vAlign w:val="bottom"/>
          </w:tcPr>
          <w:p w14:paraId="7FF083E6" w14:textId="7F3487C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539.8</w:t>
            </w:r>
          </w:p>
        </w:tc>
        <w:tc>
          <w:tcPr>
            <w:tcW w:w="924" w:type="dxa"/>
            <w:tcBorders>
              <w:left w:val="single" w:sz="4" w:space="0" w:color="auto"/>
            </w:tcBorders>
            <w:shd w:val="clear" w:color="000000" w:fill="DDE9EF"/>
            <w:noWrap/>
            <w:vAlign w:val="bottom"/>
          </w:tcPr>
          <w:p w14:paraId="4901120E" w14:textId="3AA58AB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117.6</w:t>
            </w:r>
          </w:p>
        </w:tc>
        <w:tc>
          <w:tcPr>
            <w:tcW w:w="924" w:type="dxa"/>
            <w:shd w:val="clear" w:color="000000" w:fill="DDE9EF"/>
            <w:noWrap/>
            <w:vAlign w:val="bottom"/>
          </w:tcPr>
          <w:p w14:paraId="491E7488" w14:textId="188FE31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114.8</w:t>
            </w:r>
          </w:p>
        </w:tc>
        <w:tc>
          <w:tcPr>
            <w:tcW w:w="924" w:type="dxa"/>
            <w:shd w:val="clear" w:color="000000" w:fill="DDE9EF"/>
            <w:noWrap/>
            <w:vAlign w:val="bottom"/>
          </w:tcPr>
          <w:p w14:paraId="30697041" w14:textId="17C1867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131.5</w:t>
            </w:r>
          </w:p>
        </w:tc>
        <w:tc>
          <w:tcPr>
            <w:tcW w:w="924" w:type="dxa"/>
            <w:shd w:val="clear" w:color="000000" w:fill="DDE9EF"/>
            <w:noWrap/>
            <w:vAlign w:val="bottom"/>
          </w:tcPr>
          <w:p w14:paraId="58044833" w14:textId="27F22FE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133.2</w:t>
            </w:r>
          </w:p>
        </w:tc>
        <w:tc>
          <w:tcPr>
            <w:tcW w:w="924" w:type="dxa"/>
            <w:shd w:val="clear" w:color="000000" w:fill="DDE9EF"/>
            <w:noWrap/>
            <w:vAlign w:val="bottom"/>
          </w:tcPr>
          <w:p w14:paraId="3752BD85" w14:textId="290A24B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133.5</w:t>
            </w:r>
          </w:p>
        </w:tc>
        <w:tc>
          <w:tcPr>
            <w:tcW w:w="924" w:type="dxa"/>
            <w:shd w:val="clear" w:color="000000" w:fill="DDE9EF"/>
            <w:noWrap/>
            <w:vAlign w:val="bottom"/>
          </w:tcPr>
          <w:p w14:paraId="7C3D6DDB" w14:textId="219B401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141.6</w:t>
            </w:r>
          </w:p>
        </w:tc>
        <w:tc>
          <w:tcPr>
            <w:tcW w:w="924" w:type="dxa"/>
            <w:shd w:val="clear" w:color="000000" w:fill="DDE9EF"/>
            <w:noWrap/>
            <w:vAlign w:val="bottom"/>
          </w:tcPr>
          <w:p w14:paraId="5BAC62E4" w14:textId="6EBFB9E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154.2</w:t>
            </w:r>
          </w:p>
        </w:tc>
        <w:tc>
          <w:tcPr>
            <w:tcW w:w="927" w:type="dxa"/>
            <w:shd w:val="clear" w:color="000000" w:fill="DDE9EF"/>
            <w:noWrap/>
            <w:vAlign w:val="bottom"/>
          </w:tcPr>
          <w:p w14:paraId="7F5ABA3D" w14:textId="3C108FC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150.0</w:t>
            </w:r>
          </w:p>
        </w:tc>
      </w:tr>
      <w:tr w:rsidR="008E2691" w:rsidRPr="00DA4DC9" w14:paraId="4A5DCAA4" w14:textId="77777777" w:rsidTr="006C7FB5">
        <w:trPr>
          <w:trHeight w:val="281"/>
        </w:trPr>
        <w:tc>
          <w:tcPr>
            <w:tcW w:w="2064" w:type="dxa"/>
            <w:tcBorders>
              <w:right w:val="single" w:sz="4" w:space="0" w:color="auto"/>
            </w:tcBorders>
            <w:shd w:val="clear" w:color="auto" w:fill="auto"/>
            <w:noWrap/>
            <w:vAlign w:val="bottom"/>
            <w:hideMark/>
          </w:tcPr>
          <w:p w14:paraId="78EC980C" w14:textId="349D29E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EU 27</w:t>
            </w:r>
          </w:p>
        </w:tc>
        <w:tc>
          <w:tcPr>
            <w:tcW w:w="924" w:type="dxa"/>
            <w:tcBorders>
              <w:top w:val="nil"/>
              <w:left w:val="single" w:sz="4" w:space="0" w:color="auto"/>
              <w:bottom w:val="nil"/>
              <w:right w:val="single" w:sz="4" w:space="0" w:color="auto"/>
            </w:tcBorders>
            <w:shd w:val="clear" w:color="auto" w:fill="auto"/>
            <w:noWrap/>
            <w:vAlign w:val="bottom"/>
          </w:tcPr>
          <w:p w14:paraId="2791F74D" w14:textId="00D3B1C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1273.3</w:t>
            </w:r>
          </w:p>
        </w:tc>
        <w:tc>
          <w:tcPr>
            <w:tcW w:w="924" w:type="dxa"/>
            <w:tcBorders>
              <w:left w:val="single" w:sz="4" w:space="0" w:color="auto"/>
            </w:tcBorders>
            <w:shd w:val="clear" w:color="auto" w:fill="auto"/>
            <w:noWrap/>
            <w:vAlign w:val="bottom"/>
          </w:tcPr>
          <w:p w14:paraId="25C91107" w14:textId="56F617B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293.9</w:t>
            </w:r>
          </w:p>
        </w:tc>
        <w:tc>
          <w:tcPr>
            <w:tcW w:w="924" w:type="dxa"/>
            <w:shd w:val="clear" w:color="auto" w:fill="auto"/>
            <w:noWrap/>
            <w:vAlign w:val="bottom"/>
          </w:tcPr>
          <w:p w14:paraId="2D9EFB08" w14:textId="7273C77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288.8</w:t>
            </w:r>
          </w:p>
        </w:tc>
        <w:tc>
          <w:tcPr>
            <w:tcW w:w="924" w:type="dxa"/>
            <w:shd w:val="clear" w:color="auto" w:fill="auto"/>
            <w:noWrap/>
            <w:vAlign w:val="bottom"/>
          </w:tcPr>
          <w:p w14:paraId="4711324E" w14:textId="74A552D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314.8</w:t>
            </w:r>
          </w:p>
        </w:tc>
        <w:tc>
          <w:tcPr>
            <w:tcW w:w="924" w:type="dxa"/>
            <w:shd w:val="clear" w:color="auto" w:fill="auto"/>
            <w:noWrap/>
            <w:vAlign w:val="bottom"/>
          </w:tcPr>
          <w:p w14:paraId="79C3B05A" w14:textId="675A377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317.2</w:t>
            </w:r>
          </w:p>
        </w:tc>
        <w:tc>
          <w:tcPr>
            <w:tcW w:w="924" w:type="dxa"/>
            <w:shd w:val="clear" w:color="auto" w:fill="auto"/>
            <w:noWrap/>
            <w:vAlign w:val="bottom"/>
          </w:tcPr>
          <w:p w14:paraId="63515A9D" w14:textId="63845E8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320.6</w:t>
            </w:r>
          </w:p>
        </w:tc>
        <w:tc>
          <w:tcPr>
            <w:tcW w:w="924" w:type="dxa"/>
            <w:shd w:val="clear" w:color="auto" w:fill="auto"/>
            <w:noWrap/>
            <w:vAlign w:val="bottom"/>
          </w:tcPr>
          <w:p w14:paraId="430E24DB" w14:textId="4BFD6B6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320.6</w:t>
            </w:r>
          </w:p>
        </w:tc>
        <w:tc>
          <w:tcPr>
            <w:tcW w:w="924" w:type="dxa"/>
            <w:shd w:val="clear" w:color="auto" w:fill="auto"/>
            <w:noWrap/>
            <w:vAlign w:val="bottom"/>
          </w:tcPr>
          <w:p w14:paraId="10A8CE03" w14:textId="2F8F85E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339.0</w:t>
            </w:r>
          </w:p>
        </w:tc>
        <w:tc>
          <w:tcPr>
            <w:tcW w:w="927" w:type="dxa"/>
            <w:shd w:val="clear" w:color="auto" w:fill="auto"/>
            <w:noWrap/>
            <w:vAlign w:val="bottom"/>
          </w:tcPr>
          <w:p w14:paraId="36F40482" w14:textId="0D79FD1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2FEF07F" w14:textId="77777777" w:rsidTr="006C7FB5">
        <w:trPr>
          <w:trHeight w:val="281"/>
        </w:trPr>
        <w:tc>
          <w:tcPr>
            <w:tcW w:w="2064" w:type="dxa"/>
            <w:tcBorders>
              <w:right w:val="single" w:sz="4" w:space="0" w:color="auto"/>
            </w:tcBorders>
            <w:shd w:val="clear" w:color="000000" w:fill="DDE9EF"/>
            <w:noWrap/>
            <w:vAlign w:val="bottom"/>
            <w:hideMark/>
          </w:tcPr>
          <w:p w14:paraId="0B33C023" w14:textId="7DB53B97"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France</w:t>
            </w:r>
          </w:p>
        </w:tc>
        <w:tc>
          <w:tcPr>
            <w:tcW w:w="924" w:type="dxa"/>
            <w:tcBorders>
              <w:top w:val="nil"/>
              <w:left w:val="single" w:sz="4" w:space="0" w:color="auto"/>
              <w:bottom w:val="nil"/>
              <w:right w:val="single" w:sz="4" w:space="0" w:color="auto"/>
            </w:tcBorders>
            <w:shd w:val="clear" w:color="000000" w:fill="DDE9EF"/>
            <w:noWrap/>
            <w:vAlign w:val="bottom"/>
          </w:tcPr>
          <w:p w14:paraId="5B5EA7ED" w14:textId="4331ACD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320.1</w:t>
            </w:r>
          </w:p>
        </w:tc>
        <w:tc>
          <w:tcPr>
            <w:tcW w:w="924" w:type="dxa"/>
            <w:tcBorders>
              <w:left w:val="single" w:sz="4" w:space="0" w:color="auto"/>
            </w:tcBorders>
            <w:shd w:val="clear" w:color="000000" w:fill="DDE9EF"/>
            <w:noWrap/>
            <w:vAlign w:val="bottom"/>
          </w:tcPr>
          <w:p w14:paraId="595D0530" w14:textId="59DC0BD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73.5</w:t>
            </w:r>
          </w:p>
        </w:tc>
        <w:tc>
          <w:tcPr>
            <w:tcW w:w="924" w:type="dxa"/>
            <w:shd w:val="clear" w:color="000000" w:fill="DDE9EF"/>
            <w:noWrap/>
            <w:vAlign w:val="bottom"/>
          </w:tcPr>
          <w:p w14:paraId="609CF753" w14:textId="033F066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74.2</w:t>
            </w:r>
          </w:p>
        </w:tc>
        <w:tc>
          <w:tcPr>
            <w:tcW w:w="924" w:type="dxa"/>
            <w:shd w:val="clear" w:color="000000" w:fill="DDE9EF"/>
            <w:noWrap/>
            <w:vAlign w:val="bottom"/>
          </w:tcPr>
          <w:p w14:paraId="00C912C8" w14:textId="27DFE92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79.4</w:t>
            </w:r>
          </w:p>
        </w:tc>
        <w:tc>
          <w:tcPr>
            <w:tcW w:w="924" w:type="dxa"/>
            <w:shd w:val="clear" w:color="000000" w:fill="DDE9EF"/>
            <w:noWrap/>
            <w:vAlign w:val="bottom"/>
          </w:tcPr>
          <w:p w14:paraId="3CE23E26" w14:textId="0537392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78.5</w:t>
            </w:r>
          </w:p>
        </w:tc>
        <w:tc>
          <w:tcPr>
            <w:tcW w:w="924" w:type="dxa"/>
            <w:shd w:val="clear" w:color="000000" w:fill="DDE9EF"/>
            <w:noWrap/>
            <w:vAlign w:val="bottom"/>
          </w:tcPr>
          <w:p w14:paraId="4E771A30" w14:textId="72C9E0A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82.3</w:t>
            </w:r>
          </w:p>
        </w:tc>
        <w:tc>
          <w:tcPr>
            <w:tcW w:w="924" w:type="dxa"/>
            <w:shd w:val="clear" w:color="000000" w:fill="DDE9EF"/>
            <w:noWrap/>
            <w:vAlign w:val="bottom"/>
          </w:tcPr>
          <w:p w14:paraId="4A347555" w14:textId="70012BD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79.9</w:t>
            </w:r>
          </w:p>
        </w:tc>
        <w:tc>
          <w:tcPr>
            <w:tcW w:w="924" w:type="dxa"/>
            <w:shd w:val="clear" w:color="000000" w:fill="DDE9EF"/>
            <w:noWrap/>
            <w:vAlign w:val="bottom"/>
          </w:tcPr>
          <w:p w14:paraId="59862C2C" w14:textId="041AD4A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81.2</w:t>
            </w:r>
          </w:p>
        </w:tc>
        <w:tc>
          <w:tcPr>
            <w:tcW w:w="927" w:type="dxa"/>
            <w:shd w:val="clear" w:color="000000" w:fill="DDE9EF"/>
            <w:noWrap/>
            <w:vAlign w:val="bottom"/>
          </w:tcPr>
          <w:p w14:paraId="0B597C37" w14:textId="6EBC820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79.8</w:t>
            </w:r>
          </w:p>
        </w:tc>
      </w:tr>
      <w:tr w:rsidR="008E2691" w:rsidRPr="00DA4DC9" w14:paraId="2B22B6BD" w14:textId="77777777" w:rsidTr="006C7FB5">
        <w:trPr>
          <w:trHeight w:val="281"/>
        </w:trPr>
        <w:tc>
          <w:tcPr>
            <w:tcW w:w="2064" w:type="dxa"/>
            <w:tcBorders>
              <w:right w:val="single" w:sz="4" w:space="0" w:color="auto"/>
            </w:tcBorders>
            <w:shd w:val="clear" w:color="auto" w:fill="auto"/>
            <w:noWrap/>
            <w:vAlign w:val="bottom"/>
            <w:hideMark/>
          </w:tcPr>
          <w:p w14:paraId="095CF98E" w14:textId="10AE350C"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Germany</w:t>
            </w:r>
          </w:p>
        </w:tc>
        <w:tc>
          <w:tcPr>
            <w:tcW w:w="924" w:type="dxa"/>
            <w:tcBorders>
              <w:top w:val="nil"/>
              <w:left w:val="single" w:sz="4" w:space="0" w:color="auto"/>
              <w:bottom w:val="nil"/>
              <w:right w:val="single" w:sz="4" w:space="0" w:color="auto"/>
            </w:tcBorders>
            <w:shd w:val="clear" w:color="auto" w:fill="auto"/>
            <w:noWrap/>
            <w:vAlign w:val="bottom"/>
          </w:tcPr>
          <w:p w14:paraId="4EDE5FA7" w14:textId="11F64CB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509.9</w:t>
            </w:r>
          </w:p>
        </w:tc>
        <w:tc>
          <w:tcPr>
            <w:tcW w:w="924" w:type="dxa"/>
            <w:tcBorders>
              <w:left w:val="single" w:sz="4" w:space="0" w:color="auto"/>
            </w:tcBorders>
            <w:shd w:val="clear" w:color="auto" w:fill="auto"/>
            <w:noWrap/>
            <w:vAlign w:val="bottom"/>
          </w:tcPr>
          <w:p w14:paraId="44087ACD" w14:textId="7143CF1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116.3</w:t>
            </w:r>
          </w:p>
        </w:tc>
        <w:tc>
          <w:tcPr>
            <w:tcW w:w="924" w:type="dxa"/>
            <w:shd w:val="clear" w:color="auto" w:fill="auto"/>
            <w:noWrap/>
            <w:vAlign w:val="bottom"/>
          </w:tcPr>
          <w:p w14:paraId="145BDFAB" w14:textId="6622D2E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118.4</w:t>
            </w:r>
          </w:p>
        </w:tc>
        <w:tc>
          <w:tcPr>
            <w:tcW w:w="924" w:type="dxa"/>
            <w:shd w:val="clear" w:color="auto" w:fill="auto"/>
            <w:noWrap/>
            <w:vAlign w:val="bottom"/>
          </w:tcPr>
          <w:p w14:paraId="23A06AC1" w14:textId="1E39013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127.6</w:t>
            </w:r>
          </w:p>
        </w:tc>
        <w:tc>
          <w:tcPr>
            <w:tcW w:w="924" w:type="dxa"/>
            <w:shd w:val="clear" w:color="auto" w:fill="auto"/>
            <w:noWrap/>
            <w:vAlign w:val="bottom"/>
          </w:tcPr>
          <w:p w14:paraId="5C2C3A77" w14:textId="141CF67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130.2</w:t>
            </w:r>
          </w:p>
        </w:tc>
        <w:tc>
          <w:tcPr>
            <w:tcW w:w="924" w:type="dxa"/>
            <w:shd w:val="clear" w:color="auto" w:fill="auto"/>
            <w:noWrap/>
            <w:vAlign w:val="bottom"/>
          </w:tcPr>
          <w:p w14:paraId="27CBC498" w14:textId="44CD5B7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124.3</w:t>
            </w:r>
          </w:p>
        </w:tc>
        <w:tc>
          <w:tcPr>
            <w:tcW w:w="924" w:type="dxa"/>
            <w:shd w:val="clear" w:color="auto" w:fill="auto"/>
            <w:noWrap/>
            <w:vAlign w:val="bottom"/>
          </w:tcPr>
          <w:p w14:paraId="4F41BB22" w14:textId="38FFC85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127.8</w:t>
            </w:r>
          </w:p>
        </w:tc>
        <w:tc>
          <w:tcPr>
            <w:tcW w:w="924" w:type="dxa"/>
            <w:shd w:val="clear" w:color="auto" w:fill="auto"/>
            <w:noWrap/>
            <w:vAlign w:val="bottom"/>
          </w:tcPr>
          <w:p w14:paraId="27B4DEDF" w14:textId="06ED69D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129.9</w:t>
            </w:r>
          </w:p>
        </w:tc>
        <w:tc>
          <w:tcPr>
            <w:tcW w:w="927" w:type="dxa"/>
            <w:shd w:val="clear" w:color="auto" w:fill="auto"/>
            <w:noWrap/>
            <w:vAlign w:val="bottom"/>
          </w:tcPr>
          <w:p w14:paraId="60D6CA7B" w14:textId="28AC4FC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137.0</w:t>
            </w:r>
          </w:p>
        </w:tc>
      </w:tr>
      <w:tr w:rsidR="008E2691" w:rsidRPr="00DA4DC9" w14:paraId="39BC916F" w14:textId="77777777" w:rsidTr="006C7FB5">
        <w:trPr>
          <w:trHeight w:val="281"/>
        </w:trPr>
        <w:tc>
          <w:tcPr>
            <w:tcW w:w="2064" w:type="dxa"/>
            <w:tcBorders>
              <w:right w:val="single" w:sz="4" w:space="0" w:color="auto"/>
            </w:tcBorders>
            <w:shd w:val="clear" w:color="000000" w:fill="DDE9EF"/>
            <w:noWrap/>
            <w:vAlign w:val="bottom"/>
            <w:hideMark/>
          </w:tcPr>
          <w:p w14:paraId="6DC93345" w14:textId="6610C8F0"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India</w:t>
            </w:r>
          </w:p>
        </w:tc>
        <w:tc>
          <w:tcPr>
            <w:tcW w:w="924" w:type="dxa"/>
            <w:tcBorders>
              <w:top w:val="nil"/>
              <w:left w:val="single" w:sz="4" w:space="0" w:color="auto"/>
              <w:bottom w:val="nil"/>
              <w:right w:val="single" w:sz="4" w:space="0" w:color="auto"/>
            </w:tcBorders>
            <w:shd w:val="clear" w:color="000000" w:fill="DDE9EF"/>
            <w:noWrap/>
            <w:vAlign w:val="bottom"/>
          </w:tcPr>
          <w:p w14:paraId="5AC0CA43" w14:textId="44DF874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178.5</w:t>
            </w:r>
          </w:p>
        </w:tc>
        <w:tc>
          <w:tcPr>
            <w:tcW w:w="924" w:type="dxa"/>
            <w:tcBorders>
              <w:left w:val="single" w:sz="4" w:space="0" w:color="auto"/>
            </w:tcBorders>
            <w:shd w:val="clear" w:color="000000" w:fill="DDE9EF"/>
            <w:noWrap/>
            <w:vAlign w:val="bottom"/>
          </w:tcPr>
          <w:p w14:paraId="311C5145" w14:textId="660B260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45.7</w:t>
            </w:r>
          </w:p>
        </w:tc>
        <w:tc>
          <w:tcPr>
            <w:tcW w:w="924" w:type="dxa"/>
            <w:shd w:val="clear" w:color="000000" w:fill="DDE9EF"/>
            <w:noWrap/>
            <w:vAlign w:val="bottom"/>
          </w:tcPr>
          <w:p w14:paraId="2666913F" w14:textId="4A47DA5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44.7</w:t>
            </w:r>
          </w:p>
        </w:tc>
        <w:tc>
          <w:tcPr>
            <w:tcW w:w="924" w:type="dxa"/>
            <w:shd w:val="clear" w:color="000000" w:fill="DDE9EF"/>
            <w:noWrap/>
            <w:vAlign w:val="bottom"/>
          </w:tcPr>
          <w:p w14:paraId="47DED4CF" w14:textId="56DFF40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45.9</w:t>
            </w:r>
          </w:p>
        </w:tc>
        <w:tc>
          <w:tcPr>
            <w:tcW w:w="924" w:type="dxa"/>
            <w:shd w:val="clear" w:color="000000" w:fill="DDE9EF"/>
            <w:noWrap/>
            <w:vAlign w:val="bottom"/>
          </w:tcPr>
          <w:p w14:paraId="4A96E882" w14:textId="13785AA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46.0</w:t>
            </w:r>
          </w:p>
        </w:tc>
        <w:tc>
          <w:tcPr>
            <w:tcW w:w="924" w:type="dxa"/>
            <w:shd w:val="clear" w:color="000000" w:fill="DDE9EF"/>
            <w:noWrap/>
            <w:vAlign w:val="bottom"/>
          </w:tcPr>
          <w:p w14:paraId="1A629EDE" w14:textId="38A168B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43.6</w:t>
            </w:r>
          </w:p>
        </w:tc>
        <w:tc>
          <w:tcPr>
            <w:tcW w:w="924" w:type="dxa"/>
            <w:shd w:val="clear" w:color="000000" w:fill="DDE9EF"/>
            <w:noWrap/>
            <w:vAlign w:val="bottom"/>
          </w:tcPr>
          <w:p w14:paraId="547563BE" w14:textId="422D2DC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43.0</w:t>
            </w:r>
          </w:p>
        </w:tc>
        <w:tc>
          <w:tcPr>
            <w:tcW w:w="924" w:type="dxa"/>
            <w:shd w:val="clear" w:color="000000" w:fill="DDE9EF"/>
            <w:noWrap/>
            <w:vAlign w:val="bottom"/>
          </w:tcPr>
          <w:p w14:paraId="36805999" w14:textId="2DAFAA5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45.9</w:t>
            </w:r>
          </w:p>
        </w:tc>
        <w:tc>
          <w:tcPr>
            <w:tcW w:w="927" w:type="dxa"/>
            <w:shd w:val="clear" w:color="000000" w:fill="DDE9EF"/>
            <w:noWrap/>
            <w:vAlign w:val="bottom"/>
          </w:tcPr>
          <w:p w14:paraId="74FA19CC" w14:textId="49653B0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48.7</w:t>
            </w:r>
          </w:p>
        </w:tc>
      </w:tr>
      <w:tr w:rsidR="008E2691" w:rsidRPr="00DA4DC9" w14:paraId="7DCE8A46" w14:textId="77777777" w:rsidTr="006C7FB5">
        <w:trPr>
          <w:trHeight w:val="281"/>
        </w:trPr>
        <w:tc>
          <w:tcPr>
            <w:tcW w:w="2064" w:type="dxa"/>
            <w:tcBorders>
              <w:right w:val="single" w:sz="4" w:space="0" w:color="auto"/>
            </w:tcBorders>
            <w:shd w:val="clear" w:color="auto" w:fill="auto"/>
            <w:noWrap/>
            <w:vAlign w:val="bottom"/>
            <w:hideMark/>
          </w:tcPr>
          <w:p w14:paraId="12241F93" w14:textId="526E9F8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Indonesia</w:t>
            </w:r>
          </w:p>
        </w:tc>
        <w:tc>
          <w:tcPr>
            <w:tcW w:w="924" w:type="dxa"/>
            <w:tcBorders>
              <w:top w:val="nil"/>
              <w:left w:val="single" w:sz="4" w:space="0" w:color="auto"/>
              <w:bottom w:val="nil"/>
              <w:right w:val="single" w:sz="4" w:space="0" w:color="auto"/>
            </w:tcBorders>
            <w:shd w:val="clear" w:color="auto" w:fill="auto"/>
            <w:noWrap/>
            <w:vAlign w:val="bottom"/>
          </w:tcPr>
          <w:p w14:paraId="0EDC127D" w14:textId="052805B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51.6</w:t>
            </w:r>
          </w:p>
        </w:tc>
        <w:tc>
          <w:tcPr>
            <w:tcW w:w="924" w:type="dxa"/>
            <w:tcBorders>
              <w:left w:val="single" w:sz="4" w:space="0" w:color="auto"/>
            </w:tcBorders>
            <w:shd w:val="clear" w:color="auto" w:fill="auto"/>
            <w:noWrap/>
            <w:vAlign w:val="bottom"/>
          </w:tcPr>
          <w:p w14:paraId="2BBDEED9" w14:textId="5386DD5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11.5</w:t>
            </w:r>
          </w:p>
        </w:tc>
        <w:tc>
          <w:tcPr>
            <w:tcW w:w="924" w:type="dxa"/>
            <w:shd w:val="clear" w:color="auto" w:fill="auto"/>
            <w:noWrap/>
            <w:vAlign w:val="bottom"/>
          </w:tcPr>
          <w:p w14:paraId="3080BF78" w14:textId="5324700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12.2</w:t>
            </w:r>
          </w:p>
        </w:tc>
        <w:tc>
          <w:tcPr>
            <w:tcW w:w="924" w:type="dxa"/>
            <w:shd w:val="clear" w:color="auto" w:fill="auto"/>
            <w:noWrap/>
            <w:vAlign w:val="bottom"/>
          </w:tcPr>
          <w:p w14:paraId="563E20C1" w14:textId="3091954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12.5</w:t>
            </w:r>
          </w:p>
        </w:tc>
        <w:tc>
          <w:tcPr>
            <w:tcW w:w="924" w:type="dxa"/>
            <w:shd w:val="clear" w:color="auto" w:fill="auto"/>
            <w:noWrap/>
            <w:vAlign w:val="bottom"/>
          </w:tcPr>
          <w:p w14:paraId="287B74DD" w14:textId="4C39504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12.8</w:t>
            </w:r>
          </w:p>
        </w:tc>
        <w:tc>
          <w:tcPr>
            <w:tcW w:w="924" w:type="dxa"/>
            <w:shd w:val="clear" w:color="auto" w:fill="auto"/>
            <w:noWrap/>
            <w:vAlign w:val="bottom"/>
          </w:tcPr>
          <w:p w14:paraId="233F1994" w14:textId="7135FA4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13.0</w:t>
            </w:r>
          </w:p>
        </w:tc>
        <w:tc>
          <w:tcPr>
            <w:tcW w:w="924" w:type="dxa"/>
            <w:shd w:val="clear" w:color="auto" w:fill="auto"/>
            <w:noWrap/>
            <w:vAlign w:val="bottom"/>
          </w:tcPr>
          <w:p w14:paraId="46C50DB2" w14:textId="188F32B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13.2</w:t>
            </w:r>
          </w:p>
        </w:tc>
        <w:tc>
          <w:tcPr>
            <w:tcW w:w="924" w:type="dxa"/>
            <w:shd w:val="clear" w:color="auto" w:fill="auto"/>
            <w:noWrap/>
            <w:vAlign w:val="bottom"/>
          </w:tcPr>
          <w:p w14:paraId="10AB31B8" w14:textId="48F9D4F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13.4</w:t>
            </w:r>
          </w:p>
        </w:tc>
        <w:tc>
          <w:tcPr>
            <w:tcW w:w="927" w:type="dxa"/>
            <w:shd w:val="clear" w:color="auto" w:fill="auto"/>
            <w:noWrap/>
            <w:vAlign w:val="bottom"/>
          </w:tcPr>
          <w:p w14:paraId="129F2156" w14:textId="2AF014D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06BBE3D1" w14:textId="77777777" w:rsidTr="006C7FB5">
        <w:trPr>
          <w:trHeight w:val="281"/>
        </w:trPr>
        <w:tc>
          <w:tcPr>
            <w:tcW w:w="2064" w:type="dxa"/>
            <w:tcBorders>
              <w:right w:val="single" w:sz="4" w:space="0" w:color="auto"/>
            </w:tcBorders>
            <w:shd w:val="clear" w:color="000000" w:fill="DDE9EF"/>
            <w:noWrap/>
            <w:vAlign w:val="bottom"/>
            <w:hideMark/>
          </w:tcPr>
          <w:p w14:paraId="779B9BCF" w14:textId="3EAC9E50"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Italy</w:t>
            </w:r>
          </w:p>
        </w:tc>
        <w:tc>
          <w:tcPr>
            <w:tcW w:w="924" w:type="dxa"/>
            <w:tcBorders>
              <w:top w:val="nil"/>
              <w:left w:val="single" w:sz="4" w:space="0" w:color="auto"/>
              <w:bottom w:val="nil"/>
              <w:right w:val="single" w:sz="4" w:space="0" w:color="auto"/>
            </w:tcBorders>
            <w:shd w:val="clear" w:color="000000" w:fill="DDE9EF"/>
            <w:noWrap/>
            <w:vAlign w:val="bottom"/>
          </w:tcPr>
          <w:p w14:paraId="27B5421F" w14:textId="1EDE015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155.9</w:t>
            </w:r>
          </w:p>
        </w:tc>
        <w:tc>
          <w:tcPr>
            <w:tcW w:w="924" w:type="dxa"/>
            <w:tcBorders>
              <w:left w:val="single" w:sz="4" w:space="0" w:color="auto"/>
            </w:tcBorders>
            <w:shd w:val="clear" w:color="000000" w:fill="DDE9EF"/>
            <w:noWrap/>
            <w:vAlign w:val="bottom"/>
          </w:tcPr>
          <w:p w14:paraId="6FB664B8" w14:textId="1B2697B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34.5</w:t>
            </w:r>
          </w:p>
        </w:tc>
        <w:tc>
          <w:tcPr>
            <w:tcW w:w="924" w:type="dxa"/>
            <w:shd w:val="clear" w:color="000000" w:fill="DDE9EF"/>
            <w:noWrap/>
            <w:vAlign w:val="bottom"/>
          </w:tcPr>
          <w:p w14:paraId="4342CF4B" w14:textId="442636C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35.4</w:t>
            </w:r>
          </w:p>
        </w:tc>
        <w:tc>
          <w:tcPr>
            <w:tcW w:w="924" w:type="dxa"/>
            <w:shd w:val="clear" w:color="000000" w:fill="DDE9EF"/>
            <w:noWrap/>
            <w:vAlign w:val="bottom"/>
          </w:tcPr>
          <w:p w14:paraId="7517522D" w14:textId="3E01C67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37.8</w:t>
            </w:r>
          </w:p>
        </w:tc>
        <w:tc>
          <w:tcPr>
            <w:tcW w:w="924" w:type="dxa"/>
            <w:shd w:val="clear" w:color="000000" w:fill="DDE9EF"/>
            <w:noWrap/>
            <w:vAlign w:val="bottom"/>
          </w:tcPr>
          <w:p w14:paraId="1AB871B3" w14:textId="2CF217C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39.6</w:t>
            </w:r>
          </w:p>
        </w:tc>
        <w:tc>
          <w:tcPr>
            <w:tcW w:w="924" w:type="dxa"/>
            <w:shd w:val="clear" w:color="000000" w:fill="DDE9EF"/>
            <w:noWrap/>
            <w:vAlign w:val="bottom"/>
          </w:tcPr>
          <w:p w14:paraId="30EEA27D" w14:textId="124E218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39.5</w:t>
            </w:r>
          </w:p>
        </w:tc>
        <w:tc>
          <w:tcPr>
            <w:tcW w:w="924" w:type="dxa"/>
            <w:shd w:val="clear" w:color="000000" w:fill="DDE9EF"/>
            <w:noWrap/>
            <w:vAlign w:val="bottom"/>
          </w:tcPr>
          <w:p w14:paraId="4DDC73AB" w14:textId="67BADD1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39.1</w:t>
            </w:r>
          </w:p>
        </w:tc>
        <w:tc>
          <w:tcPr>
            <w:tcW w:w="924" w:type="dxa"/>
            <w:shd w:val="clear" w:color="000000" w:fill="DDE9EF"/>
            <w:noWrap/>
            <w:vAlign w:val="bottom"/>
          </w:tcPr>
          <w:p w14:paraId="1D4E544B" w14:textId="0CE4A85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40.7</w:t>
            </w:r>
          </w:p>
        </w:tc>
        <w:tc>
          <w:tcPr>
            <w:tcW w:w="927" w:type="dxa"/>
            <w:shd w:val="clear" w:color="000000" w:fill="DDE9EF"/>
            <w:noWrap/>
            <w:vAlign w:val="bottom"/>
          </w:tcPr>
          <w:p w14:paraId="61048DAC" w14:textId="65842F6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40.9</w:t>
            </w:r>
          </w:p>
        </w:tc>
      </w:tr>
      <w:tr w:rsidR="008E2691" w:rsidRPr="00DA4DC9" w14:paraId="03D1D68C" w14:textId="77777777" w:rsidTr="006C7FB5">
        <w:trPr>
          <w:trHeight w:val="281"/>
        </w:trPr>
        <w:tc>
          <w:tcPr>
            <w:tcW w:w="2064" w:type="dxa"/>
            <w:tcBorders>
              <w:right w:val="single" w:sz="4" w:space="0" w:color="auto"/>
            </w:tcBorders>
            <w:shd w:val="clear" w:color="auto" w:fill="auto"/>
            <w:noWrap/>
            <w:vAlign w:val="bottom"/>
            <w:hideMark/>
          </w:tcPr>
          <w:p w14:paraId="711F84B7" w14:textId="3B28D460"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Japan</w:t>
            </w:r>
          </w:p>
        </w:tc>
        <w:tc>
          <w:tcPr>
            <w:tcW w:w="924" w:type="dxa"/>
            <w:tcBorders>
              <w:top w:val="nil"/>
              <w:left w:val="single" w:sz="4" w:space="0" w:color="auto"/>
              <w:bottom w:val="nil"/>
              <w:right w:val="single" w:sz="4" w:space="0" w:color="auto"/>
            </w:tcBorders>
            <w:shd w:val="clear" w:color="auto" w:fill="auto"/>
            <w:noWrap/>
            <w:vAlign w:val="bottom"/>
          </w:tcPr>
          <w:p w14:paraId="61335EBC" w14:textId="7DF8037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228.7</w:t>
            </w:r>
          </w:p>
        </w:tc>
        <w:tc>
          <w:tcPr>
            <w:tcW w:w="924" w:type="dxa"/>
            <w:tcBorders>
              <w:left w:val="single" w:sz="4" w:space="0" w:color="auto"/>
            </w:tcBorders>
            <w:shd w:val="clear" w:color="auto" w:fill="auto"/>
            <w:noWrap/>
            <w:vAlign w:val="bottom"/>
          </w:tcPr>
          <w:p w14:paraId="0AC62EB0" w14:textId="517421A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55.8</w:t>
            </w:r>
          </w:p>
        </w:tc>
        <w:tc>
          <w:tcPr>
            <w:tcW w:w="924" w:type="dxa"/>
            <w:shd w:val="clear" w:color="auto" w:fill="auto"/>
            <w:noWrap/>
            <w:vAlign w:val="bottom"/>
          </w:tcPr>
          <w:p w14:paraId="6FF9C7FD" w14:textId="10F9CEB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53.3</w:t>
            </w:r>
          </w:p>
        </w:tc>
        <w:tc>
          <w:tcPr>
            <w:tcW w:w="924" w:type="dxa"/>
            <w:shd w:val="clear" w:color="auto" w:fill="auto"/>
            <w:noWrap/>
            <w:vAlign w:val="bottom"/>
          </w:tcPr>
          <w:p w14:paraId="5C7A1BA3" w14:textId="797F2AD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58.2</w:t>
            </w:r>
          </w:p>
        </w:tc>
        <w:tc>
          <w:tcPr>
            <w:tcW w:w="924" w:type="dxa"/>
            <w:shd w:val="clear" w:color="auto" w:fill="auto"/>
            <w:noWrap/>
            <w:vAlign w:val="bottom"/>
          </w:tcPr>
          <w:p w14:paraId="53831740" w14:textId="3ADE533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56.1</w:t>
            </w:r>
          </w:p>
        </w:tc>
        <w:tc>
          <w:tcPr>
            <w:tcW w:w="924" w:type="dxa"/>
            <w:shd w:val="clear" w:color="auto" w:fill="auto"/>
            <w:noWrap/>
            <w:vAlign w:val="bottom"/>
          </w:tcPr>
          <w:p w14:paraId="671FE6B0" w14:textId="408AAD3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57.7</w:t>
            </w:r>
          </w:p>
        </w:tc>
        <w:tc>
          <w:tcPr>
            <w:tcW w:w="924" w:type="dxa"/>
            <w:shd w:val="clear" w:color="auto" w:fill="auto"/>
            <w:noWrap/>
            <w:vAlign w:val="bottom"/>
          </w:tcPr>
          <w:p w14:paraId="4DE1D21E" w14:textId="1AF5E43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56.8</w:t>
            </w:r>
          </w:p>
        </w:tc>
        <w:tc>
          <w:tcPr>
            <w:tcW w:w="924" w:type="dxa"/>
            <w:shd w:val="clear" w:color="auto" w:fill="auto"/>
            <w:noWrap/>
            <w:vAlign w:val="bottom"/>
          </w:tcPr>
          <w:p w14:paraId="6B469D1E" w14:textId="39B08C2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58.4</w:t>
            </w:r>
          </w:p>
        </w:tc>
        <w:tc>
          <w:tcPr>
            <w:tcW w:w="927" w:type="dxa"/>
            <w:shd w:val="clear" w:color="auto" w:fill="auto"/>
            <w:noWrap/>
            <w:vAlign w:val="bottom"/>
          </w:tcPr>
          <w:p w14:paraId="0F066809" w14:textId="2211712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58.5</w:t>
            </w:r>
          </w:p>
        </w:tc>
      </w:tr>
      <w:tr w:rsidR="008E2691" w:rsidRPr="00DA4DC9" w14:paraId="38F52FBA" w14:textId="77777777" w:rsidTr="006C7FB5">
        <w:trPr>
          <w:trHeight w:val="281"/>
        </w:trPr>
        <w:tc>
          <w:tcPr>
            <w:tcW w:w="2064" w:type="dxa"/>
            <w:tcBorders>
              <w:right w:val="single" w:sz="4" w:space="0" w:color="auto"/>
            </w:tcBorders>
            <w:shd w:val="clear" w:color="000000" w:fill="DDE9EF"/>
            <w:noWrap/>
            <w:vAlign w:val="bottom"/>
            <w:hideMark/>
          </w:tcPr>
          <w:p w14:paraId="242071F5" w14:textId="54FCA074"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Korea</w:t>
            </w:r>
          </w:p>
        </w:tc>
        <w:tc>
          <w:tcPr>
            <w:tcW w:w="924" w:type="dxa"/>
            <w:tcBorders>
              <w:top w:val="nil"/>
              <w:left w:val="single" w:sz="4" w:space="0" w:color="auto"/>
              <w:bottom w:val="nil"/>
              <w:right w:val="single" w:sz="4" w:space="0" w:color="auto"/>
            </w:tcBorders>
            <w:shd w:val="clear" w:color="000000" w:fill="DDE9EF"/>
            <w:noWrap/>
            <w:vAlign w:val="bottom"/>
          </w:tcPr>
          <w:p w14:paraId="0BC08738" w14:textId="3B0013F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150.1</w:t>
            </w:r>
          </w:p>
        </w:tc>
        <w:tc>
          <w:tcPr>
            <w:tcW w:w="924" w:type="dxa"/>
            <w:tcBorders>
              <w:left w:val="single" w:sz="4" w:space="0" w:color="auto"/>
            </w:tcBorders>
            <w:shd w:val="clear" w:color="000000" w:fill="DDE9EF"/>
            <w:noWrap/>
            <w:vAlign w:val="bottom"/>
          </w:tcPr>
          <w:p w14:paraId="74102032" w14:textId="6445BAE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35.8</w:t>
            </w:r>
          </w:p>
        </w:tc>
        <w:tc>
          <w:tcPr>
            <w:tcW w:w="924" w:type="dxa"/>
            <w:shd w:val="clear" w:color="000000" w:fill="DDE9EF"/>
            <w:noWrap/>
            <w:vAlign w:val="bottom"/>
          </w:tcPr>
          <w:p w14:paraId="29B0087D" w14:textId="19AC1A1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34.5</w:t>
            </w:r>
          </w:p>
        </w:tc>
        <w:tc>
          <w:tcPr>
            <w:tcW w:w="924" w:type="dxa"/>
            <w:shd w:val="clear" w:color="000000" w:fill="DDE9EF"/>
            <w:noWrap/>
            <w:vAlign w:val="bottom"/>
          </w:tcPr>
          <w:p w14:paraId="614273A8" w14:textId="6C23A56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36.6</w:t>
            </w:r>
          </w:p>
        </w:tc>
        <w:tc>
          <w:tcPr>
            <w:tcW w:w="924" w:type="dxa"/>
            <w:shd w:val="clear" w:color="000000" w:fill="DDE9EF"/>
            <w:noWrap/>
            <w:vAlign w:val="bottom"/>
          </w:tcPr>
          <w:p w14:paraId="4D5BE27A" w14:textId="654F419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37.1</w:t>
            </w:r>
          </w:p>
        </w:tc>
        <w:tc>
          <w:tcPr>
            <w:tcW w:w="924" w:type="dxa"/>
            <w:shd w:val="clear" w:color="000000" w:fill="DDE9EF"/>
            <w:noWrap/>
            <w:vAlign w:val="bottom"/>
          </w:tcPr>
          <w:p w14:paraId="590C321E" w14:textId="3B32110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37.8</w:t>
            </w:r>
          </w:p>
        </w:tc>
        <w:tc>
          <w:tcPr>
            <w:tcW w:w="924" w:type="dxa"/>
            <w:shd w:val="clear" w:color="000000" w:fill="DDE9EF"/>
            <w:noWrap/>
            <w:vAlign w:val="bottom"/>
          </w:tcPr>
          <w:p w14:paraId="43EB93E5" w14:textId="2A9F443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38.7</w:t>
            </w:r>
          </w:p>
        </w:tc>
        <w:tc>
          <w:tcPr>
            <w:tcW w:w="924" w:type="dxa"/>
            <w:shd w:val="clear" w:color="000000" w:fill="DDE9EF"/>
            <w:noWrap/>
            <w:vAlign w:val="bottom"/>
          </w:tcPr>
          <w:p w14:paraId="3F95A0B7" w14:textId="74480B8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39.4</w:t>
            </w:r>
          </w:p>
        </w:tc>
        <w:tc>
          <w:tcPr>
            <w:tcW w:w="927" w:type="dxa"/>
            <w:shd w:val="clear" w:color="000000" w:fill="DDE9EF"/>
            <w:noWrap/>
            <w:vAlign w:val="bottom"/>
          </w:tcPr>
          <w:p w14:paraId="6A43753A" w14:textId="2192B63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40.1</w:t>
            </w:r>
          </w:p>
        </w:tc>
      </w:tr>
      <w:tr w:rsidR="008E2691" w:rsidRPr="00DA4DC9" w14:paraId="62D2707B" w14:textId="77777777" w:rsidTr="006C7FB5">
        <w:trPr>
          <w:trHeight w:val="281"/>
        </w:trPr>
        <w:tc>
          <w:tcPr>
            <w:tcW w:w="2064" w:type="dxa"/>
            <w:tcBorders>
              <w:right w:val="single" w:sz="4" w:space="0" w:color="auto"/>
            </w:tcBorders>
            <w:shd w:val="clear" w:color="auto" w:fill="auto"/>
            <w:noWrap/>
            <w:vAlign w:val="bottom"/>
            <w:hideMark/>
          </w:tcPr>
          <w:p w14:paraId="3134BD80" w14:textId="2CC66234"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Mexico</w:t>
            </w:r>
          </w:p>
        </w:tc>
        <w:tc>
          <w:tcPr>
            <w:tcW w:w="924" w:type="dxa"/>
            <w:tcBorders>
              <w:top w:val="nil"/>
              <w:left w:val="single" w:sz="4" w:space="0" w:color="auto"/>
              <w:bottom w:val="nil"/>
              <w:right w:val="single" w:sz="4" w:space="0" w:color="auto"/>
            </w:tcBorders>
            <w:shd w:val="clear" w:color="auto" w:fill="auto"/>
            <w:noWrap/>
            <w:vAlign w:val="bottom"/>
          </w:tcPr>
          <w:p w14:paraId="4F56A38D" w14:textId="7E85ACE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75.6</w:t>
            </w:r>
          </w:p>
        </w:tc>
        <w:tc>
          <w:tcPr>
            <w:tcW w:w="924" w:type="dxa"/>
            <w:tcBorders>
              <w:left w:val="single" w:sz="4" w:space="0" w:color="auto"/>
            </w:tcBorders>
            <w:shd w:val="clear" w:color="auto" w:fill="auto"/>
            <w:noWrap/>
            <w:vAlign w:val="bottom"/>
          </w:tcPr>
          <w:p w14:paraId="49CD4013" w14:textId="0FB27CE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17.2</w:t>
            </w:r>
          </w:p>
        </w:tc>
        <w:tc>
          <w:tcPr>
            <w:tcW w:w="924" w:type="dxa"/>
            <w:shd w:val="clear" w:color="auto" w:fill="auto"/>
            <w:noWrap/>
            <w:vAlign w:val="bottom"/>
          </w:tcPr>
          <w:p w14:paraId="621FE94C" w14:textId="3FDC577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18.6</w:t>
            </w:r>
          </w:p>
        </w:tc>
        <w:tc>
          <w:tcPr>
            <w:tcW w:w="924" w:type="dxa"/>
            <w:shd w:val="clear" w:color="auto" w:fill="auto"/>
            <w:noWrap/>
            <w:vAlign w:val="bottom"/>
          </w:tcPr>
          <w:p w14:paraId="7D4604FD" w14:textId="204F89E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19.8</w:t>
            </w:r>
          </w:p>
        </w:tc>
        <w:tc>
          <w:tcPr>
            <w:tcW w:w="924" w:type="dxa"/>
            <w:shd w:val="clear" w:color="auto" w:fill="auto"/>
            <w:noWrap/>
            <w:vAlign w:val="bottom"/>
          </w:tcPr>
          <w:p w14:paraId="023A4BD6" w14:textId="6522A96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18.9</w:t>
            </w:r>
          </w:p>
        </w:tc>
        <w:tc>
          <w:tcPr>
            <w:tcW w:w="924" w:type="dxa"/>
            <w:shd w:val="clear" w:color="auto" w:fill="auto"/>
            <w:noWrap/>
            <w:vAlign w:val="bottom"/>
          </w:tcPr>
          <w:p w14:paraId="117BEFD7" w14:textId="665E914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w:t>
            </w:r>
          </w:p>
        </w:tc>
        <w:tc>
          <w:tcPr>
            <w:tcW w:w="924" w:type="dxa"/>
            <w:shd w:val="clear" w:color="auto" w:fill="auto"/>
            <w:noWrap/>
            <w:vAlign w:val="bottom"/>
          </w:tcPr>
          <w:p w14:paraId="5AACCD31" w14:textId="551A1A6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18.5</w:t>
            </w:r>
          </w:p>
        </w:tc>
        <w:tc>
          <w:tcPr>
            <w:tcW w:w="924" w:type="dxa"/>
            <w:shd w:val="clear" w:color="auto" w:fill="auto"/>
            <w:noWrap/>
            <w:vAlign w:val="bottom"/>
          </w:tcPr>
          <w:p w14:paraId="3248C996" w14:textId="7FB6055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17.0</w:t>
            </w:r>
          </w:p>
        </w:tc>
        <w:tc>
          <w:tcPr>
            <w:tcW w:w="927" w:type="dxa"/>
            <w:shd w:val="clear" w:color="auto" w:fill="auto"/>
            <w:noWrap/>
            <w:vAlign w:val="bottom"/>
          </w:tcPr>
          <w:p w14:paraId="2D6A51D7" w14:textId="28A806A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6C9D7418" w14:textId="77777777" w:rsidTr="006C7FB5">
        <w:trPr>
          <w:trHeight w:val="281"/>
        </w:trPr>
        <w:tc>
          <w:tcPr>
            <w:tcW w:w="2064" w:type="dxa"/>
            <w:tcBorders>
              <w:right w:val="single" w:sz="4" w:space="0" w:color="auto"/>
            </w:tcBorders>
            <w:shd w:val="clear" w:color="000000" w:fill="DDE9EF"/>
            <w:noWrap/>
            <w:vAlign w:val="bottom"/>
            <w:hideMark/>
          </w:tcPr>
          <w:p w14:paraId="3E32148C" w14:textId="52BDA97F"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Saudi Arabia</w:t>
            </w:r>
          </w:p>
        </w:tc>
        <w:tc>
          <w:tcPr>
            <w:tcW w:w="924" w:type="dxa"/>
            <w:tcBorders>
              <w:top w:val="nil"/>
              <w:left w:val="single" w:sz="4" w:space="0" w:color="auto"/>
              <w:bottom w:val="nil"/>
              <w:right w:val="single" w:sz="4" w:space="0" w:color="auto"/>
            </w:tcBorders>
            <w:shd w:val="clear" w:color="000000" w:fill="DDE9EF"/>
            <w:noWrap/>
            <w:vAlign w:val="bottom"/>
          </w:tcPr>
          <w:p w14:paraId="224B0DFC" w14:textId="07191E7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96.0</w:t>
            </w:r>
          </w:p>
        </w:tc>
        <w:tc>
          <w:tcPr>
            <w:tcW w:w="924" w:type="dxa"/>
            <w:tcBorders>
              <w:left w:val="single" w:sz="4" w:space="0" w:color="auto"/>
            </w:tcBorders>
            <w:shd w:val="clear" w:color="000000" w:fill="DDE9EF"/>
            <w:noWrap/>
            <w:vAlign w:val="bottom"/>
          </w:tcPr>
          <w:p w14:paraId="34644F32" w14:textId="658E58F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18.2</w:t>
            </w:r>
          </w:p>
        </w:tc>
        <w:tc>
          <w:tcPr>
            <w:tcW w:w="924" w:type="dxa"/>
            <w:shd w:val="clear" w:color="000000" w:fill="DDE9EF"/>
            <w:noWrap/>
            <w:vAlign w:val="bottom"/>
          </w:tcPr>
          <w:p w14:paraId="073EF20E" w14:textId="48DB304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21.7</w:t>
            </w:r>
          </w:p>
        </w:tc>
        <w:tc>
          <w:tcPr>
            <w:tcW w:w="924" w:type="dxa"/>
            <w:shd w:val="clear" w:color="000000" w:fill="DDE9EF"/>
            <w:noWrap/>
            <w:vAlign w:val="bottom"/>
          </w:tcPr>
          <w:p w14:paraId="14D8C21B" w14:textId="50049B7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23.4</w:t>
            </w:r>
          </w:p>
        </w:tc>
        <w:tc>
          <w:tcPr>
            <w:tcW w:w="924" w:type="dxa"/>
            <w:shd w:val="clear" w:color="000000" w:fill="DDE9EF"/>
            <w:noWrap/>
            <w:vAlign w:val="bottom"/>
          </w:tcPr>
          <w:p w14:paraId="5A9B3011" w14:textId="4ABB78E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24.1</w:t>
            </w:r>
          </w:p>
        </w:tc>
        <w:tc>
          <w:tcPr>
            <w:tcW w:w="924" w:type="dxa"/>
            <w:shd w:val="clear" w:color="000000" w:fill="DDE9EF"/>
            <w:noWrap/>
            <w:vAlign w:val="bottom"/>
          </w:tcPr>
          <w:p w14:paraId="0E8FE71A" w14:textId="11968991"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24.5</w:t>
            </w:r>
          </w:p>
        </w:tc>
        <w:tc>
          <w:tcPr>
            <w:tcW w:w="924" w:type="dxa"/>
            <w:shd w:val="clear" w:color="000000" w:fill="DDE9EF"/>
            <w:noWrap/>
            <w:vAlign w:val="bottom"/>
          </w:tcPr>
          <w:p w14:paraId="41A18BA4" w14:textId="3AE3607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24.0</w:t>
            </w:r>
          </w:p>
        </w:tc>
        <w:tc>
          <w:tcPr>
            <w:tcW w:w="924" w:type="dxa"/>
            <w:shd w:val="clear" w:color="000000" w:fill="DDE9EF"/>
            <w:noWrap/>
            <w:vAlign w:val="bottom"/>
          </w:tcPr>
          <w:p w14:paraId="6D76D915" w14:textId="5FFFCAD3"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26.2</w:t>
            </w:r>
          </w:p>
        </w:tc>
        <w:tc>
          <w:tcPr>
            <w:tcW w:w="927" w:type="dxa"/>
            <w:shd w:val="clear" w:color="000000" w:fill="DDE9EF"/>
            <w:noWrap/>
            <w:vAlign w:val="bottom"/>
          </w:tcPr>
          <w:p w14:paraId="0372F7EA" w14:textId="0650546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199F57E0" w14:textId="77777777" w:rsidTr="006C7FB5">
        <w:trPr>
          <w:trHeight w:val="281"/>
        </w:trPr>
        <w:tc>
          <w:tcPr>
            <w:tcW w:w="2064" w:type="dxa"/>
            <w:tcBorders>
              <w:right w:val="single" w:sz="4" w:space="0" w:color="auto"/>
            </w:tcBorders>
            <w:shd w:val="clear" w:color="auto" w:fill="auto"/>
            <w:noWrap/>
            <w:vAlign w:val="bottom"/>
            <w:hideMark/>
          </w:tcPr>
          <w:p w14:paraId="6F7B9D60" w14:textId="2E427EC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South Africa</w:t>
            </w:r>
          </w:p>
        </w:tc>
        <w:tc>
          <w:tcPr>
            <w:tcW w:w="924" w:type="dxa"/>
            <w:tcBorders>
              <w:top w:val="nil"/>
              <w:left w:val="single" w:sz="4" w:space="0" w:color="auto"/>
              <w:bottom w:val="nil"/>
              <w:right w:val="single" w:sz="4" w:space="0" w:color="auto"/>
            </w:tcBorders>
            <w:shd w:val="clear" w:color="auto" w:fill="auto"/>
            <w:noWrap/>
            <w:vAlign w:val="bottom"/>
          </w:tcPr>
          <w:p w14:paraId="74515200" w14:textId="401F8CC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18.6</w:t>
            </w:r>
          </w:p>
        </w:tc>
        <w:tc>
          <w:tcPr>
            <w:tcW w:w="924" w:type="dxa"/>
            <w:tcBorders>
              <w:left w:val="single" w:sz="4" w:space="0" w:color="auto"/>
            </w:tcBorders>
            <w:shd w:val="clear" w:color="auto" w:fill="auto"/>
            <w:noWrap/>
            <w:vAlign w:val="bottom"/>
          </w:tcPr>
          <w:p w14:paraId="6EC3BA04" w14:textId="6A74216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924" w:type="dxa"/>
            <w:shd w:val="clear" w:color="auto" w:fill="auto"/>
            <w:noWrap/>
            <w:vAlign w:val="bottom"/>
          </w:tcPr>
          <w:p w14:paraId="65C41A92" w14:textId="0FAE408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w:t>
            </w:r>
          </w:p>
        </w:tc>
        <w:tc>
          <w:tcPr>
            <w:tcW w:w="924" w:type="dxa"/>
            <w:shd w:val="clear" w:color="auto" w:fill="auto"/>
            <w:noWrap/>
            <w:vAlign w:val="bottom"/>
          </w:tcPr>
          <w:p w14:paraId="2F3C3B44" w14:textId="7269394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924" w:type="dxa"/>
            <w:shd w:val="clear" w:color="auto" w:fill="auto"/>
            <w:noWrap/>
            <w:vAlign w:val="bottom"/>
          </w:tcPr>
          <w:p w14:paraId="34BA6C95" w14:textId="1F8BD15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4.5</w:t>
            </w:r>
          </w:p>
        </w:tc>
        <w:tc>
          <w:tcPr>
            <w:tcW w:w="924" w:type="dxa"/>
            <w:shd w:val="clear" w:color="auto" w:fill="auto"/>
            <w:noWrap/>
            <w:vAlign w:val="bottom"/>
          </w:tcPr>
          <w:p w14:paraId="6EE4518A" w14:textId="510DB9E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924" w:type="dxa"/>
            <w:shd w:val="clear" w:color="auto" w:fill="auto"/>
            <w:noWrap/>
            <w:vAlign w:val="bottom"/>
          </w:tcPr>
          <w:p w14:paraId="48190AED" w14:textId="70E12CE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4.8</w:t>
            </w:r>
          </w:p>
        </w:tc>
        <w:tc>
          <w:tcPr>
            <w:tcW w:w="924" w:type="dxa"/>
            <w:shd w:val="clear" w:color="auto" w:fill="auto"/>
            <w:noWrap/>
            <w:vAlign w:val="bottom"/>
          </w:tcPr>
          <w:p w14:paraId="03C5003E" w14:textId="5D1CEF3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4.6</w:t>
            </w:r>
          </w:p>
        </w:tc>
        <w:tc>
          <w:tcPr>
            <w:tcW w:w="927" w:type="dxa"/>
            <w:shd w:val="clear" w:color="auto" w:fill="auto"/>
            <w:noWrap/>
            <w:vAlign w:val="bottom"/>
          </w:tcPr>
          <w:p w14:paraId="37A6EB58" w14:textId="098AE43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w:t>
            </w:r>
          </w:p>
        </w:tc>
      </w:tr>
      <w:tr w:rsidR="008E2691" w:rsidRPr="00DA4DC9" w14:paraId="64F226DC" w14:textId="77777777" w:rsidTr="006C7FB5">
        <w:trPr>
          <w:trHeight w:val="281"/>
        </w:trPr>
        <w:tc>
          <w:tcPr>
            <w:tcW w:w="2064" w:type="dxa"/>
            <w:tcBorders>
              <w:right w:val="single" w:sz="4" w:space="0" w:color="auto"/>
            </w:tcBorders>
            <w:shd w:val="clear" w:color="000000" w:fill="DDE9EF"/>
            <w:noWrap/>
            <w:vAlign w:val="bottom"/>
            <w:hideMark/>
          </w:tcPr>
          <w:p w14:paraId="10FAFC1A" w14:textId="57CBC50D"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Türkiye</w:t>
            </w:r>
          </w:p>
        </w:tc>
        <w:tc>
          <w:tcPr>
            <w:tcW w:w="924" w:type="dxa"/>
            <w:tcBorders>
              <w:top w:val="nil"/>
              <w:left w:val="single" w:sz="4" w:space="0" w:color="auto"/>
              <w:bottom w:val="nil"/>
              <w:right w:val="single" w:sz="4" w:space="0" w:color="auto"/>
            </w:tcBorders>
            <w:shd w:val="clear" w:color="000000" w:fill="DDE9EF"/>
            <w:noWrap/>
            <w:vAlign w:val="bottom"/>
          </w:tcPr>
          <w:p w14:paraId="07A62F1D" w14:textId="2220009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49.1</w:t>
            </w:r>
          </w:p>
        </w:tc>
        <w:tc>
          <w:tcPr>
            <w:tcW w:w="924" w:type="dxa"/>
            <w:tcBorders>
              <w:left w:val="single" w:sz="4" w:space="0" w:color="auto"/>
            </w:tcBorders>
            <w:shd w:val="clear" w:color="000000" w:fill="DDE9EF"/>
            <w:noWrap/>
            <w:vAlign w:val="bottom"/>
          </w:tcPr>
          <w:p w14:paraId="0D6A31D2" w14:textId="528CF26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w:t>
            </w:r>
          </w:p>
        </w:tc>
        <w:tc>
          <w:tcPr>
            <w:tcW w:w="924" w:type="dxa"/>
            <w:shd w:val="clear" w:color="000000" w:fill="DDE9EF"/>
            <w:noWrap/>
            <w:vAlign w:val="bottom"/>
          </w:tcPr>
          <w:p w14:paraId="3E06074D" w14:textId="16F7009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10.5</w:t>
            </w:r>
          </w:p>
        </w:tc>
        <w:tc>
          <w:tcPr>
            <w:tcW w:w="924" w:type="dxa"/>
            <w:shd w:val="clear" w:color="000000" w:fill="DDE9EF"/>
            <w:noWrap/>
            <w:vAlign w:val="bottom"/>
          </w:tcPr>
          <w:p w14:paraId="0852EFCA" w14:textId="167BC7E4"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11.8</w:t>
            </w:r>
          </w:p>
        </w:tc>
        <w:tc>
          <w:tcPr>
            <w:tcW w:w="924" w:type="dxa"/>
            <w:shd w:val="clear" w:color="000000" w:fill="DDE9EF"/>
            <w:noWrap/>
            <w:vAlign w:val="bottom"/>
          </w:tcPr>
          <w:p w14:paraId="70C5D18D" w14:textId="764697CD"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12.3</w:t>
            </w:r>
          </w:p>
        </w:tc>
        <w:tc>
          <w:tcPr>
            <w:tcW w:w="924" w:type="dxa"/>
            <w:shd w:val="clear" w:color="000000" w:fill="DDE9EF"/>
            <w:noWrap/>
            <w:vAlign w:val="bottom"/>
          </w:tcPr>
          <w:p w14:paraId="7004FEC3" w14:textId="19FB544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12.6</w:t>
            </w:r>
          </w:p>
        </w:tc>
        <w:tc>
          <w:tcPr>
            <w:tcW w:w="924" w:type="dxa"/>
            <w:shd w:val="clear" w:color="000000" w:fill="DDE9EF"/>
            <w:noWrap/>
            <w:vAlign w:val="bottom"/>
          </w:tcPr>
          <w:p w14:paraId="0AAE7874" w14:textId="1725B2DA"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12.4</w:t>
            </w:r>
          </w:p>
        </w:tc>
        <w:tc>
          <w:tcPr>
            <w:tcW w:w="924" w:type="dxa"/>
            <w:shd w:val="clear" w:color="000000" w:fill="DDE9EF"/>
            <w:noWrap/>
            <w:vAlign w:val="bottom"/>
          </w:tcPr>
          <w:p w14:paraId="624FA61F" w14:textId="05BDDE7B"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13.7</w:t>
            </w:r>
          </w:p>
        </w:tc>
        <w:tc>
          <w:tcPr>
            <w:tcW w:w="927" w:type="dxa"/>
            <w:shd w:val="clear" w:color="000000" w:fill="DDE9EF"/>
            <w:noWrap/>
            <w:vAlign w:val="bottom"/>
          </w:tcPr>
          <w:p w14:paraId="24A4E501" w14:textId="630ED99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13.3</w:t>
            </w:r>
          </w:p>
        </w:tc>
      </w:tr>
      <w:tr w:rsidR="008E2691" w:rsidRPr="00DA4DC9" w14:paraId="525FD67D" w14:textId="77777777" w:rsidTr="006C7FB5">
        <w:trPr>
          <w:trHeight w:val="281"/>
        </w:trPr>
        <w:tc>
          <w:tcPr>
            <w:tcW w:w="2064" w:type="dxa"/>
            <w:tcBorders>
              <w:right w:val="single" w:sz="4" w:space="0" w:color="auto"/>
            </w:tcBorders>
            <w:shd w:val="clear" w:color="auto" w:fill="auto"/>
            <w:noWrap/>
            <w:vAlign w:val="bottom"/>
            <w:hideMark/>
          </w:tcPr>
          <w:p w14:paraId="38C9BB69" w14:textId="66FFC098"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Kingdom</w:t>
            </w:r>
          </w:p>
        </w:tc>
        <w:tc>
          <w:tcPr>
            <w:tcW w:w="924" w:type="dxa"/>
            <w:tcBorders>
              <w:top w:val="nil"/>
              <w:left w:val="single" w:sz="4" w:space="0" w:color="auto"/>
              <w:bottom w:val="nil"/>
              <w:right w:val="single" w:sz="4" w:space="0" w:color="auto"/>
            </w:tcBorders>
            <w:shd w:val="clear" w:color="auto" w:fill="auto"/>
            <w:noWrap/>
            <w:vAlign w:val="bottom"/>
          </w:tcPr>
          <w:p w14:paraId="2E277DCB" w14:textId="674AB20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393.3</w:t>
            </w:r>
          </w:p>
        </w:tc>
        <w:tc>
          <w:tcPr>
            <w:tcW w:w="924" w:type="dxa"/>
            <w:tcBorders>
              <w:left w:val="single" w:sz="4" w:space="0" w:color="auto"/>
            </w:tcBorders>
            <w:shd w:val="clear" w:color="auto" w:fill="auto"/>
            <w:noWrap/>
            <w:vAlign w:val="bottom"/>
          </w:tcPr>
          <w:p w14:paraId="3C1195A2" w14:textId="0590BF8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79.8</w:t>
            </w:r>
          </w:p>
        </w:tc>
        <w:tc>
          <w:tcPr>
            <w:tcW w:w="924" w:type="dxa"/>
            <w:shd w:val="clear" w:color="auto" w:fill="auto"/>
            <w:noWrap/>
            <w:vAlign w:val="bottom"/>
          </w:tcPr>
          <w:p w14:paraId="09A64D3C" w14:textId="0A7512D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84.1</w:t>
            </w:r>
          </w:p>
        </w:tc>
        <w:tc>
          <w:tcPr>
            <w:tcW w:w="924" w:type="dxa"/>
            <w:shd w:val="clear" w:color="auto" w:fill="auto"/>
            <w:noWrap/>
            <w:vAlign w:val="bottom"/>
          </w:tcPr>
          <w:p w14:paraId="4BEDA10E" w14:textId="3E45795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93.0</w:t>
            </w:r>
          </w:p>
        </w:tc>
        <w:tc>
          <w:tcPr>
            <w:tcW w:w="924" w:type="dxa"/>
            <w:shd w:val="clear" w:color="auto" w:fill="auto"/>
            <w:noWrap/>
            <w:vAlign w:val="bottom"/>
          </w:tcPr>
          <w:p w14:paraId="76488101" w14:textId="394A98F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98.6</w:t>
            </w:r>
          </w:p>
        </w:tc>
        <w:tc>
          <w:tcPr>
            <w:tcW w:w="924" w:type="dxa"/>
            <w:shd w:val="clear" w:color="auto" w:fill="auto"/>
            <w:noWrap/>
            <w:vAlign w:val="bottom"/>
          </w:tcPr>
          <w:p w14:paraId="568A0B48" w14:textId="5C8EC8E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100.9</w:t>
            </w:r>
          </w:p>
        </w:tc>
        <w:tc>
          <w:tcPr>
            <w:tcW w:w="924" w:type="dxa"/>
            <w:shd w:val="clear" w:color="auto" w:fill="auto"/>
            <w:noWrap/>
            <w:vAlign w:val="bottom"/>
          </w:tcPr>
          <w:p w14:paraId="08DFB62E" w14:textId="57534A70"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101.0</w:t>
            </w:r>
          </w:p>
        </w:tc>
        <w:tc>
          <w:tcPr>
            <w:tcW w:w="924" w:type="dxa"/>
            <w:shd w:val="clear" w:color="auto" w:fill="auto"/>
            <w:noWrap/>
            <w:vAlign w:val="bottom"/>
          </w:tcPr>
          <w:p w14:paraId="095CC134" w14:textId="1FC6F768"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102.2</w:t>
            </w:r>
          </w:p>
        </w:tc>
        <w:tc>
          <w:tcPr>
            <w:tcW w:w="927" w:type="dxa"/>
            <w:shd w:val="clear" w:color="auto" w:fill="auto"/>
            <w:noWrap/>
            <w:vAlign w:val="bottom"/>
          </w:tcPr>
          <w:p w14:paraId="466CAE19" w14:textId="493BD8D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105.0</w:t>
            </w:r>
          </w:p>
        </w:tc>
      </w:tr>
      <w:tr w:rsidR="008E2691" w:rsidRPr="00DA4DC9" w14:paraId="5AA91769" w14:textId="77777777" w:rsidTr="006C7FB5">
        <w:trPr>
          <w:trHeight w:val="281"/>
        </w:trPr>
        <w:tc>
          <w:tcPr>
            <w:tcW w:w="2064" w:type="dxa"/>
            <w:tcBorders>
              <w:right w:val="single" w:sz="4" w:space="0" w:color="auto"/>
            </w:tcBorders>
            <w:shd w:val="clear" w:color="000000" w:fill="DDE9EF"/>
            <w:noWrap/>
            <w:vAlign w:val="bottom"/>
            <w:hideMark/>
          </w:tcPr>
          <w:p w14:paraId="41B45858" w14:textId="391C6472" w:rsidR="008E2691" w:rsidRPr="00DA4DC9" w:rsidRDefault="008E2691" w:rsidP="008E2691">
            <w:pPr>
              <w:spacing w:after="0" w:line="240" w:lineRule="auto"/>
              <w:ind w:firstLineChars="200" w:firstLine="320"/>
              <w:rPr>
                <w:rFonts w:ascii="Yu Gothic Medium" w:eastAsia="Yu Gothic Medium" w:hAnsi="Yu Gothic Medium" w:cs="Arial"/>
                <w:b/>
                <w:bCs/>
                <w:color w:val="000000"/>
                <w:sz w:val="16"/>
                <w:szCs w:val="16"/>
                <w:lang w:val="en-US"/>
              </w:rPr>
            </w:pPr>
            <w:r>
              <w:rPr>
                <w:rFonts w:ascii="Yu Gothic Medium" w:eastAsia="Yu Gothic Medium" w:hAnsi="Yu Gothic Medium" w:cs="Arial" w:hint="eastAsia"/>
                <w:b/>
                <w:bCs/>
                <w:color w:val="000000"/>
                <w:sz w:val="16"/>
                <w:szCs w:val="16"/>
              </w:rPr>
              <w:t>United States</w:t>
            </w:r>
          </w:p>
        </w:tc>
        <w:tc>
          <w:tcPr>
            <w:tcW w:w="924" w:type="dxa"/>
            <w:tcBorders>
              <w:top w:val="nil"/>
              <w:left w:val="single" w:sz="4" w:space="0" w:color="auto"/>
              <w:bottom w:val="single" w:sz="4" w:space="0" w:color="auto"/>
              <w:right w:val="single" w:sz="4" w:space="0" w:color="auto"/>
            </w:tcBorders>
            <w:shd w:val="clear" w:color="000000" w:fill="DDE9EF"/>
            <w:noWrap/>
            <w:vAlign w:val="bottom"/>
          </w:tcPr>
          <w:p w14:paraId="3EAE0721" w14:textId="7BED9B3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748.2</w:t>
            </w:r>
          </w:p>
        </w:tc>
        <w:tc>
          <w:tcPr>
            <w:tcW w:w="924" w:type="dxa"/>
            <w:tcBorders>
              <w:left w:val="single" w:sz="4" w:space="0" w:color="auto"/>
            </w:tcBorders>
            <w:shd w:val="clear" w:color="000000" w:fill="DDE9EF"/>
            <w:noWrap/>
            <w:vAlign w:val="bottom"/>
          </w:tcPr>
          <w:p w14:paraId="35544AB1" w14:textId="23405805"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184.4</w:t>
            </w:r>
          </w:p>
        </w:tc>
        <w:tc>
          <w:tcPr>
            <w:tcW w:w="924" w:type="dxa"/>
            <w:shd w:val="clear" w:color="000000" w:fill="DDE9EF"/>
            <w:noWrap/>
            <w:vAlign w:val="bottom"/>
          </w:tcPr>
          <w:p w14:paraId="7DC229A3" w14:textId="48A31EB7"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184.3</w:t>
            </w:r>
          </w:p>
        </w:tc>
        <w:tc>
          <w:tcPr>
            <w:tcW w:w="924" w:type="dxa"/>
            <w:shd w:val="clear" w:color="000000" w:fill="DDE9EF"/>
            <w:noWrap/>
            <w:vAlign w:val="bottom"/>
          </w:tcPr>
          <w:p w14:paraId="1CC43B0B" w14:textId="491525F2"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183.3</w:t>
            </w:r>
          </w:p>
        </w:tc>
        <w:tc>
          <w:tcPr>
            <w:tcW w:w="924" w:type="dxa"/>
            <w:shd w:val="clear" w:color="000000" w:fill="DDE9EF"/>
            <w:noWrap/>
            <w:vAlign w:val="bottom"/>
          </w:tcPr>
          <w:p w14:paraId="2F19CCF8" w14:textId="5F57127E"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185.5</w:t>
            </w:r>
          </w:p>
        </w:tc>
        <w:tc>
          <w:tcPr>
            <w:tcW w:w="924" w:type="dxa"/>
            <w:shd w:val="clear" w:color="000000" w:fill="DDE9EF"/>
            <w:noWrap/>
            <w:vAlign w:val="bottom"/>
          </w:tcPr>
          <w:p w14:paraId="0BD913DF" w14:textId="3C95EF66"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186.7</w:t>
            </w:r>
          </w:p>
        </w:tc>
        <w:tc>
          <w:tcPr>
            <w:tcW w:w="924" w:type="dxa"/>
            <w:shd w:val="clear" w:color="000000" w:fill="DDE9EF"/>
            <w:noWrap/>
            <w:vAlign w:val="bottom"/>
          </w:tcPr>
          <w:p w14:paraId="21DC1A52" w14:textId="33FB76BF"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192.7</w:t>
            </w:r>
          </w:p>
        </w:tc>
        <w:tc>
          <w:tcPr>
            <w:tcW w:w="924" w:type="dxa"/>
            <w:shd w:val="clear" w:color="000000" w:fill="DDE9EF"/>
            <w:noWrap/>
            <w:vAlign w:val="bottom"/>
          </w:tcPr>
          <w:p w14:paraId="13EA7A22" w14:textId="1FC73379"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197.8</w:t>
            </w:r>
          </w:p>
        </w:tc>
        <w:tc>
          <w:tcPr>
            <w:tcW w:w="927" w:type="dxa"/>
            <w:shd w:val="clear" w:color="000000" w:fill="DDE9EF"/>
            <w:noWrap/>
            <w:vAlign w:val="bottom"/>
          </w:tcPr>
          <w:p w14:paraId="255C22A0" w14:textId="1A309DAC" w:rsidR="008E2691" w:rsidRPr="00DA4DC9" w:rsidRDefault="008E2691" w:rsidP="008E2691">
            <w:pPr>
              <w:spacing w:after="0" w:line="240" w:lineRule="auto"/>
              <w:ind w:firstLineChars="100" w:firstLine="160"/>
              <w:jc w:val="right"/>
              <w:rPr>
                <w:rFonts w:ascii="Yu Gothic Medium" w:eastAsia="Yu Gothic Medium" w:hAnsi="Yu Gothic Medium" w:cs="Arial"/>
                <w:color w:val="000000"/>
                <w:sz w:val="16"/>
                <w:szCs w:val="16"/>
                <w:lang w:val="en-US"/>
              </w:rPr>
            </w:pPr>
            <w:r>
              <w:rPr>
                <w:rFonts w:ascii="Yu Gothic Medium" w:eastAsia="Yu Gothic Medium" w:hAnsi="Yu Gothic Medium" w:cs="Arial" w:hint="eastAsia"/>
                <w:color w:val="000000"/>
                <w:sz w:val="16"/>
                <w:szCs w:val="16"/>
              </w:rPr>
              <w:t>200.9</w:t>
            </w:r>
          </w:p>
        </w:tc>
      </w:tr>
    </w:tbl>
    <w:p w14:paraId="23F482C0" w14:textId="2C944A80" w:rsidR="00080B72" w:rsidRPr="00DA48FF" w:rsidRDefault="002C1D60" w:rsidP="008A1ECC">
      <w:pPr>
        <w:tabs>
          <w:tab w:val="left" w:pos="7088"/>
        </w:tabs>
        <w:spacing w:after="0" w:line="240" w:lineRule="auto"/>
        <w:jc w:val="both"/>
        <w:rPr>
          <w:rFonts w:ascii="Yu Gothic" w:eastAsia="Yu Gothic" w:hAnsi="Yu Gothic"/>
          <w:sz w:val="16"/>
          <w:szCs w:val="16"/>
        </w:rPr>
      </w:pPr>
      <w:r w:rsidRPr="00DA48FF">
        <w:rPr>
          <w:rFonts w:ascii="Yu Gothic" w:eastAsia="Yu Gothic" w:hAnsi="Yu Gothic"/>
          <w:sz w:val="16"/>
          <w:szCs w:val="16"/>
        </w:rPr>
        <w:t xml:space="preserve">Note: </w:t>
      </w:r>
      <w:r w:rsidR="00D116FD" w:rsidRPr="002C1D60">
        <w:rPr>
          <w:rFonts w:ascii="Yu Gothic" w:eastAsia="Yu Gothic" w:hAnsi="Yu Gothic"/>
          <w:sz w:val="16"/>
          <w:szCs w:val="16"/>
        </w:rPr>
        <w:t xml:space="preserve">The G20 aggregate </w:t>
      </w:r>
      <w:r w:rsidR="00D34BF6">
        <w:rPr>
          <w:rFonts w:ascii="Yu Gothic" w:eastAsia="Yu Gothic" w:hAnsi="Yu Gothic"/>
          <w:sz w:val="16"/>
          <w:szCs w:val="16"/>
        </w:rPr>
        <w:t xml:space="preserve">includes the Russian Federation and </w:t>
      </w:r>
      <w:r w:rsidR="00D116FD" w:rsidRPr="002C1D60">
        <w:rPr>
          <w:rFonts w:ascii="Yu Gothic" w:eastAsia="Yu Gothic" w:hAnsi="Yu Gothic"/>
          <w:sz w:val="16"/>
          <w:szCs w:val="16"/>
        </w:rPr>
        <w:t>does not include African Union countries, except for South Africa.</w:t>
      </w:r>
      <w:r w:rsidR="00D116FD">
        <w:rPr>
          <w:rFonts w:ascii="Yu Gothic" w:eastAsia="Yu Gothic" w:hAnsi="Yu Gothic"/>
          <w:sz w:val="16"/>
          <w:szCs w:val="16"/>
        </w:rPr>
        <w:t xml:space="preserve"> </w:t>
      </w:r>
      <w:r>
        <w:rPr>
          <w:rFonts w:ascii="Yu Gothic" w:eastAsia="Yu Gothic" w:hAnsi="Yu Gothic"/>
          <w:sz w:val="16"/>
          <w:szCs w:val="16"/>
        </w:rPr>
        <w:t>For Q</w:t>
      </w:r>
      <w:r w:rsidR="00CD6970">
        <w:rPr>
          <w:rFonts w:ascii="Yu Gothic" w:eastAsia="Yu Gothic" w:hAnsi="Yu Gothic"/>
          <w:sz w:val="16"/>
          <w:szCs w:val="16"/>
        </w:rPr>
        <w:t>2</w:t>
      </w:r>
      <w:r>
        <w:rPr>
          <w:rFonts w:ascii="Yu Gothic" w:eastAsia="Yu Gothic" w:hAnsi="Yu Gothic"/>
          <w:sz w:val="16"/>
          <w:szCs w:val="16"/>
        </w:rPr>
        <w:t xml:space="preserve"> 202</w:t>
      </w:r>
      <w:r w:rsidR="005F4C5A">
        <w:rPr>
          <w:rFonts w:ascii="Yu Gothic" w:eastAsia="Yu Gothic" w:hAnsi="Yu Gothic"/>
          <w:sz w:val="16"/>
          <w:szCs w:val="16"/>
        </w:rPr>
        <w:t>4</w:t>
      </w:r>
      <w:r>
        <w:rPr>
          <w:rFonts w:ascii="Yu Gothic" w:eastAsia="Yu Gothic" w:hAnsi="Yu Gothic"/>
          <w:sz w:val="16"/>
          <w:szCs w:val="16"/>
        </w:rPr>
        <w:t>, f</w:t>
      </w:r>
      <w:r w:rsidRPr="006777F1">
        <w:rPr>
          <w:rFonts w:ascii="Yu Gothic" w:eastAsia="Yu Gothic" w:hAnsi="Yu Gothic"/>
          <w:sz w:val="16"/>
          <w:szCs w:val="16"/>
        </w:rPr>
        <w:t xml:space="preserve">igures for the G20 aggregate and for the following economies are OECD preliminary estimates based on monthly national data:  Canada, China, France, </w:t>
      </w:r>
      <w:r w:rsidRPr="00DB5042">
        <w:rPr>
          <w:rFonts w:ascii="Yu Gothic" w:eastAsia="Yu Gothic" w:hAnsi="Yu Gothic"/>
          <w:sz w:val="16"/>
          <w:szCs w:val="16"/>
        </w:rPr>
        <w:t xml:space="preserve">Germany, </w:t>
      </w:r>
      <w:r>
        <w:rPr>
          <w:rFonts w:ascii="Yu Gothic" w:eastAsia="Yu Gothic" w:hAnsi="Yu Gothic"/>
          <w:sz w:val="16"/>
          <w:szCs w:val="16"/>
        </w:rPr>
        <w:t>I</w:t>
      </w:r>
      <w:r w:rsidR="00D116FD">
        <w:rPr>
          <w:rFonts w:ascii="Yu Gothic" w:eastAsia="Yu Gothic" w:hAnsi="Yu Gothic"/>
          <w:sz w:val="16"/>
          <w:szCs w:val="16"/>
        </w:rPr>
        <w:t>ndia</w:t>
      </w:r>
      <w:r>
        <w:rPr>
          <w:rFonts w:ascii="Yu Gothic" w:eastAsia="Yu Gothic" w:hAnsi="Yu Gothic"/>
          <w:sz w:val="16"/>
          <w:szCs w:val="16"/>
        </w:rPr>
        <w:t xml:space="preserve">, </w:t>
      </w:r>
      <w:r w:rsidR="00E2283B">
        <w:rPr>
          <w:rFonts w:ascii="Yu Gothic" w:eastAsia="Yu Gothic" w:hAnsi="Yu Gothic"/>
          <w:sz w:val="16"/>
          <w:szCs w:val="16"/>
        </w:rPr>
        <w:t xml:space="preserve">Italy, </w:t>
      </w:r>
      <w:r w:rsidRPr="00DB5042">
        <w:rPr>
          <w:rFonts w:ascii="Yu Gothic" w:eastAsia="Yu Gothic" w:hAnsi="Yu Gothic"/>
          <w:sz w:val="16"/>
          <w:szCs w:val="16"/>
        </w:rPr>
        <w:t>the</w:t>
      </w:r>
      <w:r w:rsidRPr="006777F1">
        <w:rPr>
          <w:rFonts w:ascii="Yu Gothic" w:eastAsia="Yu Gothic" w:hAnsi="Yu Gothic"/>
          <w:sz w:val="16"/>
          <w:szCs w:val="16"/>
        </w:rPr>
        <w:t xml:space="preserve"> United Kingdom and the United States.</w:t>
      </w:r>
      <w:r>
        <w:rPr>
          <w:rFonts w:ascii="Yu Gothic" w:eastAsia="Yu Gothic" w:hAnsi="Yu Gothic"/>
          <w:sz w:val="16"/>
          <w:szCs w:val="16"/>
        </w:rPr>
        <w:t xml:space="preserve"> Values that are not available are denoted with </w:t>
      </w:r>
      <w:r w:rsidRPr="00AC28C3">
        <w:rPr>
          <w:rFonts w:ascii="Yu Gothic" w:eastAsia="Yu Gothic" w:hAnsi="Yu Gothic"/>
          <w:sz w:val="16"/>
          <w:szCs w:val="16"/>
        </w:rPr>
        <w:t>“..”.</w:t>
      </w:r>
    </w:p>
    <w:p w14:paraId="71108BFF" w14:textId="05019C61" w:rsidR="00A77E40" w:rsidRPr="000838AA" w:rsidRDefault="00F51DFB" w:rsidP="000838AA">
      <w:pPr>
        <w:tabs>
          <w:tab w:val="left" w:pos="6230"/>
        </w:tabs>
        <w:rPr>
          <w:rFonts w:ascii="Yu Gothic" w:eastAsia="Yu Gothic" w:hAnsi="Yu Gothic"/>
          <w:b/>
          <w:bCs/>
          <w:color w:val="3E658B"/>
          <w:sz w:val="16"/>
          <w:szCs w:val="16"/>
          <w:u w:val="single"/>
        </w:rPr>
      </w:pPr>
      <w:r w:rsidRPr="00DA48FF">
        <w:rPr>
          <w:rFonts w:ascii="Yu Gothic" w:eastAsia="Yu Gothic" w:hAnsi="Yu Gothic"/>
          <w:sz w:val="16"/>
          <w:szCs w:val="16"/>
        </w:rPr>
        <w:t xml:space="preserve">Source: </w:t>
      </w:r>
      <w:r w:rsidR="00EB0DF7" w:rsidRPr="00DA48FF">
        <w:rPr>
          <w:rFonts w:ascii="Yu Gothic" w:eastAsia="Yu Gothic" w:hAnsi="Yu Gothic"/>
          <w:sz w:val="16"/>
          <w:szCs w:val="16"/>
        </w:rPr>
        <w:t>OECD Data</w:t>
      </w:r>
      <w:r w:rsidR="00E840CD">
        <w:rPr>
          <w:rFonts w:ascii="Yu Gothic" w:eastAsia="Yu Gothic" w:hAnsi="Yu Gothic"/>
          <w:sz w:val="16"/>
          <w:szCs w:val="16"/>
        </w:rPr>
        <w:t xml:space="preserve"> Explorer</w:t>
      </w:r>
      <w:r w:rsidR="00EB0DF7" w:rsidRPr="00DA48FF">
        <w:rPr>
          <w:rFonts w:ascii="Yu Gothic" w:eastAsia="Yu Gothic" w:hAnsi="Yu Gothic"/>
          <w:sz w:val="16"/>
          <w:szCs w:val="16"/>
        </w:rPr>
        <w:t xml:space="preserve">: </w:t>
      </w:r>
      <w:hyperlink r:id="rId27" w:history="1">
        <w:r w:rsidR="00C4197A">
          <w:rPr>
            <w:rStyle w:val="Lienhypertexte"/>
            <w:rFonts w:ascii="Yu Gothic" w:eastAsia="Yu Gothic" w:hAnsi="Yu Gothic" w:cstheme="minorBidi"/>
            <w:sz w:val="16"/>
            <w:szCs w:val="16"/>
          </w:rPr>
          <w:t>Balance of payments</w:t>
        </w:r>
      </w:hyperlink>
    </w:p>
    <w:p w14:paraId="22D7AB5A" w14:textId="7ED3B24E" w:rsidR="00A77E40" w:rsidRPr="00DA48FF" w:rsidRDefault="007530D8" w:rsidP="00EB0DF7">
      <w:pPr>
        <w:rPr>
          <w:rFonts w:ascii="Yu Gothic" w:eastAsia="Yu Gothic" w:hAnsi="Yu Gothic"/>
          <w:sz w:val="16"/>
          <w:szCs w:val="16"/>
        </w:rPr>
      </w:pPr>
      <w:r w:rsidRPr="00DA48FF">
        <w:rPr>
          <w:rFonts w:ascii="Yu Gothic" w:eastAsia="Yu Gothic" w:hAnsi="Yu Gothic"/>
          <w:b/>
          <w:noProof/>
          <w:color w:val="FF0000"/>
          <w:sz w:val="32"/>
          <w:szCs w:val="16"/>
          <w:lang w:eastAsia="en-GB"/>
        </w:rPr>
        <w:lastRenderedPageBreak/>
        <mc:AlternateContent>
          <mc:Choice Requires="wps">
            <w:drawing>
              <wp:anchor distT="0" distB="0" distL="114300" distR="114300" simplePos="0" relativeHeight="251658249" behindDoc="0" locked="0" layoutInCell="1" allowOverlap="1" wp14:anchorId="1A6C591E" wp14:editId="61268217">
                <wp:simplePos x="0" y="0"/>
                <wp:positionH relativeFrom="margin">
                  <wp:align>left</wp:align>
                </wp:positionH>
                <wp:positionV relativeFrom="paragraph">
                  <wp:posOffset>-1986</wp:posOffset>
                </wp:positionV>
                <wp:extent cx="6637655" cy="4931418"/>
                <wp:effectExtent l="0" t="0" r="1079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4931418"/>
                        </a:xfrm>
                        <a:prstGeom prst="rect">
                          <a:avLst/>
                        </a:prstGeom>
                        <a:solidFill>
                          <a:srgbClr val="BBE4FD"/>
                        </a:solidFill>
                        <a:ln w="12700">
                          <a:solidFill>
                            <a:schemeClr val="tx1"/>
                          </a:solidFill>
                          <a:miter lim="800000"/>
                          <a:headEnd/>
                          <a:tailEnd/>
                        </a:ln>
                      </wps:spPr>
                      <wps:txbx>
                        <w:txbxContent>
                          <w:p w14:paraId="2A459745" w14:textId="77777777" w:rsidR="007530D8" w:rsidRPr="00DA48FF" w:rsidRDefault="007530D8" w:rsidP="007530D8">
                            <w:pPr>
                              <w:rPr>
                                <w:rFonts w:ascii="Yu Gothic" w:eastAsia="Yu Gothic" w:hAnsi="Yu Gothic"/>
                                <w:b/>
                                <w:sz w:val="18"/>
                                <w:szCs w:val="18"/>
                              </w:rPr>
                            </w:pPr>
                            <w:r w:rsidRPr="00DA48FF">
                              <w:rPr>
                                <w:rFonts w:ascii="Yu Gothic" w:eastAsia="Yu Gothic" w:hAnsi="Yu Gothic"/>
                                <w:b/>
                                <w:sz w:val="18"/>
                                <w:szCs w:val="18"/>
                              </w:rPr>
                              <w:t xml:space="preserve">Methodological information: </w:t>
                            </w:r>
                          </w:p>
                          <w:p w14:paraId="4AC8EC49" w14:textId="77777777" w:rsidR="007530D8" w:rsidRPr="00DA48FF" w:rsidRDefault="007530D8" w:rsidP="007530D8">
                            <w:pPr>
                              <w:pStyle w:val="Paragraphedeliste"/>
                              <w:numPr>
                                <w:ilvl w:val="0"/>
                                <w:numId w:val="2"/>
                              </w:numPr>
                              <w:autoSpaceDE w:val="0"/>
                              <w:autoSpaceDN w:val="0"/>
                              <w:spacing w:before="40" w:after="40"/>
                              <w:jc w:val="both"/>
                              <w:rPr>
                                <w:rFonts w:ascii="Yu Gothic" w:eastAsia="Yu Gothic" w:hAnsi="Yu Gothic" w:cstheme="minorHAnsi"/>
                                <w:sz w:val="18"/>
                                <w:szCs w:val="18"/>
                              </w:rPr>
                            </w:pPr>
                            <w:r w:rsidRPr="00DA48FF">
                              <w:rPr>
                                <w:rFonts w:ascii="Yu Gothic" w:eastAsia="Yu Gothic" w:hAnsi="Yu Gothic" w:cstheme="minorHAnsi"/>
                                <w:b/>
                                <w:sz w:val="18"/>
                                <w:szCs w:val="18"/>
                              </w:rPr>
                              <w:t>G20 economies</w:t>
                            </w:r>
                            <w:r>
                              <w:rPr>
                                <w:rFonts w:ascii="Yu Gothic" w:eastAsia="Yu Gothic" w:hAnsi="Yu Gothic" w:cstheme="minorHAnsi"/>
                                <w:b/>
                                <w:sz w:val="18"/>
                                <w:szCs w:val="18"/>
                              </w:rPr>
                              <w:t xml:space="preserve"> published in this press release</w:t>
                            </w:r>
                            <w:r w:rsidRPr="00DA48FF">
                              <w:rPr>
                                <w:rFonts w:ascii="Yu Gothic" w:eastAsia="Yu Gothic" w:hAnsi="Yu Gothic" w:cstheme="minorHAnsi"/>
                                <w:b/>
                                <w:sz w:val="18"/>
                                <w:szCs w:val="18"/>
                              </w:rPr>
                              <w:t>:</w:t>
                            </w:r>
                            <w:r w:rsidRPr="00DA48FF">
                              <w:rPr>
                                <w:rFonts w:ascii="Yu Gothic" w:eastAsia="Yu Gothic" w:hAnsi="Yu Gothic" w:cstheme="minorHAnsi"/>
                                <w:sz w:val="18"/>
                                <w:szCs w:val="18"/>
                              </w:rPr>
                              <w:t xml:space="preserve">  Argentina, Australia, Brazil, Canada, China, France, Germany, India, Indonesia, Italy, Japan, Korea, Mexico, Saudi Arabia, South Africa, Türkiye, the United Kingdom, the United States and the European Union (EU 27).</w:t>
                            </w:r>
                          </w:p>
                          <w:p w14:paraId="191D8B88" w14:textId="77777777" w:rsidR="007530D8" w:rsidRPr="0090018C" w:rsidRDefault="007530D8" w:rsidP="007530D8">
                            <w:pPr>
                              <w:pStyle w:val="Paragraphedeliste"/>
                              <w:numPr>
                                <w:ilvl w:val="0"/>
                                <w:numId w:val="2"/>
                              </w:numPr>
                              <w:autoSpaceDE w:val="0"/>
                              <w:autoSpaceDN w:val="0"/>
                              <w:spacing w:before="40" w:after="40"/>
                              <w:jc w:val="both"/>
                              <w:rPr>
                                <w:rFonts w:ascii="Yu Gothic" w:eastAsia="Yu Gothic" w:hAnsi="Yu Gothic" w:cstheme="minorHAnsi"/>
                                <w:sz w:val="18"/>
                                <w:szCs w:val="18"/>
                              </w:rPr>
                            </w:pPr>
                            <w:r w:rsidRPr="0090018C">
                              <w:rPr>
                                <w:rFonts w:ascii="Yu Gothic" w:eastAsia="Yu Gothic" w:hAnsi="Yu Gothic" w:cstheme="minorHAnsi"/>
                                <w:sz w:val="18"/>
                                <w:szCs w:val="18"/>
                              </w:rPr>
                              <w:t xml:space="preserve">The </w:t>
                            </w:r>
                            <w:r w:rsidRPr="0090018C">
                              <w:rPr>
                                <w:rFonts w:ascii="Yu Gothic" w:eastAsia="Yu Gothic" w:hAnsi="Yu Gothic" w:cstheme="minorHAnsi"/>
                                <w:b/>
                                <w:sz w:val="18"/>
                                <w:szCs w:val="18"/>
                              </w:rPr>
                              <w:t>G20 aggregate</w:t>
                            </w:r>
                            <w:r w:rsidRPr="00D34BF6">
                              <w:rPr>
                                <w:rFonts w:ascii="Yu Gothic" w:eastAsia="Yu Gothic" w:hAnsi="Yu Gothic" w:cstheme="minorHAnsi"/>
                                <w:bCs/>
                                <w:sz w:val="18"/>
                                <w:szCs w:val="18"/>
                              </w:rPr>
                              <w:t xml:space="preserve"> includes </w:t>
                            </w:r>
                            <w:r>
                              <w:rPr>
                                <w:rFonts w:ascii="Yu Gothic" w:eastAsia="Yu Gothic" w:hAnsi="Yu Gothic" w:cstheme="minorHAnsi"/>
                                <w:bCs/>
                                <w:sz w:val="18"/>
                                <w:szCs w:val="18"/>
                              </w:rPr>
                              <w:t xml:space="preserve">the </w:t>
                            </w:r>
                            <w:r w:rsidRPr="00D34BF6">
                              <w:rPr>
                                <w:rFonts w:ascii="Yu Gothic" w:eastAsia="Yu Gothic" w:hAnsi="Yu Gothic" w:cstheme="minorHAnsi"/>
                                <w:bCs/>
                                <w:sz w:val="18"/>
                                <w:szCs w:val="18"/>
                              </w:rPr>
                              <w:t>Russia</w:t>
                            </w:r>
                            <w:r>
                              <w:rPr>
                                <w:rFonts w:ascii="Yu Gothic" w:eastAsia="Yu Gothic" w:hAnsi="Yu Gothic" w:cstheme="minorHAnsi"/>
                                <w:bCs/>
                                <w:sz w:val="18"/>
                                <w:szCs w:val="18"/>
                              </w:rPr>
                              <w:t>n Federation</w:t>
                            </w:r>
                            <w:r w:rsidRPr="00D34BF6">
                              <w:rPr>
                                <w:rFonts w:ascii="Yu Gothic" w:eastAsia="Yu Gothic" w:hAnsi="Yu Gothic" w:cstheme="minorHAnsi"/>
                                <w:bCs/>
                                <w:sz w:val="18"/>
                                <w:szCs w:val="18"/>
                              </w:rPr>
                              <w:t xml:space="preserve"> and does </w:t>
                            </w:r>
                            <w:r w:rsidRPr="0090018C">
                              <w:rPr>
                                <w:rFonts w:ascii="Yu Gothic" w:eastAsia="Yu Gothic" w:hAnsi="Yu Gothic" w:cstheme="minorHAnsi"/>
                                <w:sz w:val="18"/>
                                <w:szCs w:val="18"/>
                              </w:rPr>
                              <w:t>not include</w:t>
                            </w:r>
                            <w:r>
                              <w:rPr>
                                <w:rFonts w:ascii="Yu Gothic" w:eastAsia="Yu Gothic" w:hAnsi="Yu Gothic" w:cstheme="minorHAnsi"/>
                                <w:sz w:val="18"/>
                                <w:szCs w:val="18"/>
                              </w:rPr>
                              <w:t xml:space="preserve"> </w:t>
                            </w:r>
                            <w:r w:rsidRPr="0090018C">
                              <w:rPr>
                                <w:rFonts w:ascii="Yu Gothic" w:eastAsia="Yu Gothic" w:hAnsi="Yu Gothic" w:cstheme="minorHAnsi"/>
                                <w:sz w:val="18"/>
                                <w:szCs w:val="18"/>
                              </w:rPr>
                              <w:t xml:space="preserve">African Union countries, except for South Africa. </w:t>
                            </w:r>
                            <w:r>
                              <w:rPr>
                                <w:rFonts w:ascii="Yu Gothic" w:eastAsia="Yu Gothic" w:hAnsi="Yu Gothic" w:cstheme="minorHAnsi"/>
                                <w:sz w:val="18"/>
                                <w:szCs w:val="18"/>
                              </w:rPr>
                              <w:t>It</w:t>
                            </w:r>
                            <w:r w:rsidRPr="0090018C">
                              <w:rPr>
                                <w:rFonts w:ascii="Yu Gothic" w:eastAsia="Yu Gothic" w:hAnsi="Yu Gothic" w:cstheme="minorHAnsi"/>
                                <w:sz w:val="18"/>
                                <w:szCs w:val="18"/>
                              </w:rPr>
                              <w:t xml:space="preserve"> </w:t>
                            </w:r>
                            <w:r>
                              <w:rPr>
                                <w:rFonts w:ascii="Yu Gothic" w:eastAsia="Yu Gothic" w:hAnsi="Yu Gothic" w:cstheme="minorHAnsi"/>
                                <w:sz w:val="18"/>
                                <w:szCs w:val="18"/>
                              </w:rPr>
                              <w:t xml:space="preserve">is </w:t>
                            </w:r>
                            <w:r w:rsidRPr="0090018C">
                              <w:rPr>
                                <w:rFonts w:ascii="Yu Gothic" w:eastAsia="Yu Gothic" w:hAnsi="Yu Gothic" w:cstheme="minorHAnsi"/>
                                <w:sz w:val="18"/>
                                <w:szCs w:val="18"/>
                              </w:rPr>
                              <w:t>derived from the seasonally adjusted data of the individual economies, converted to US dollars using period average exchange rates.</w:t>
                            </w:r>
                          </w:p>
                          <w:p w14:paraId="1D7EA02C" w14:textId="67B50082" w:rsidR="007530D8" w:rsidRPr="008A566F" w:rsidRDefault="007530D8" w:rsidP="007530D8">
                            <w:pPr>
                              <w:pStyle w:val="Paragraphedeliste"/>
                              <w:numPr>
                                <w:ilvl w:val="0"/>
                                <w:numId w:val="2"/>
                              </w:numPr>
                              <w:spacing w:after="120"/>
                              <w:rPr>
                                <w:rFonts w:ascii="Yu Gothic" w:eastAsia="Yu Gothic" w:hAnsi="Yu Gothic"/>
                                <w:sz w:val="18"/>
                                <w:szCs w:val="18"/>
                              </w:rPr>
                            </w:pPr>
                            <w:r w:rsidRPr="00DA48FF">
                              <w:rPr>
                                <w:rFonts w:ascii="Yu Gothic" w:eastAsia="Yu Gothic" w:hAnsi="Yu Gothic" w:cstheme="minorHAnsi"/>
                                <w:sz w:val="18"/>
                                <w:szCs w:val="18"/>
                              </w:rPr>
                              <w:t xml:space="preserve">In the case of international trade in services </w:t>
                            </w:r>
                            <w:r>
                              <w:rPr>
                                <w:rFonts w:ascii="Yu Gothic" w:eastAsia="Yu Gothic" w:hAnsi="Yu Gothic" w:cstheme="minorHAnsi"/>
                                <w:sz w:val="18"/>
                                <w:szCs w:val="18"/>
                              </w:rPr>
                              <w:t>in Q</w:t>
                            </w:r>
                            <w:r w:rsidR="00CD6970">
                              <w:rPr>
                                <w:rFonts w:ascii="Yu Gothic" w:eastAsia="Yu Gothic" w:hAnsi="Yu Gothic" w:cstheme="minorHAnsi"/>
                                <w:sz w:val="18"/>
                                <w:szCs w:val="18"/>
                              </w:rPr>
                              <w:t>2</w:t>
                            </w:r>
                            <w:r>
                              <w:rPr>
                                <w:rFonts w:ascii="Yu Gothic" w:eastAsia="Yu Gothic" w:hAnsi="Yu Gothic" w:cstheme="minorHAnsi"/>
                                <w:sz w:val="18"/>
                                <w:szCs w:val="18"/>
                              </w:rPr>
                              <w:t xml:space="preserve">, </w:t>
                            </w:r>
                            <w:r w:rsidRPr="00DA48FF">
                              <w:rPr>
                                <w:rFonts w:ascii="Yu Gothic" w:eastAsia="Yu Gothic" w:hAnsi="Yu Gothic" w:cstheme="minorHAnsi"/>
                                <w:sz w:val="18"/>
                                <w:szCs w:val="18"/>
                              </w:rPr>
                              <w:t>figures for the G20 aggregate and for the following economies are OECD preliminary estimates based on mo</w:t>
                            </w:r>
                            <w:r>
                              <w:rPr>
                                <w:rFonts w:ascii="Yu Gothic" w:eastAsia="Yu Gothic" w:hAnsi="Yu Gothic" w:cstheme="minorHAnsi"/>
                                <w:sz w:val="18"/>
                                <w:szCs w:val="18"/>
                              </w:rPr>
                              <w:t xml:space="preserve">nthly national data: </w:t>
                            </w:r>
                            <w:r w:rsidRPr="00331CD5">
                              <w:rPr>
                                <w:rFonts w:ascii="Yu Gothic" w:eastAsia="Yu Gothic" w:hAnsi="Yu Gothic" w:cstheme="minorHAnsi"/>
                                <w:sz w:val="18"/>
                                <w:szCs w:val="18"/>
                              </w:rPr>
                              <w:t>Canada, China, France, Germany</w:t>
                            </w:r>
                            <w:r w:rsidRPr="00DB5042">
                              <w:rPr>
                                <w:rFonts w:ascii="Yu Gothic" w:eastAsia="Yu Gothic" w:hAnsi="Yu Gothic" w:cstheme="minorHAnsi"/>
                                <w:sz w:val="18"/>
                                <w:szCs w:val="18"/>
                              </w:rPr>
                              <w:t xml:space="preserve">, </w:t>
                            </w:r>
                            <w:r>
                              <w:rPr>
                                <w:rFonts w:ascii="Yu Gothic" w:eastAsia="Yu Gothic" w:hAnsi="Yu Gothic" w:cstheme="minorHAnsi"/>
                                <w:sz w:val="18"/>
                                <w:szCs w:val="18"/>
                              </w:rPr>
                              <w:t xml:space="preserve">India, Italy, </w:t>
                            </w:r>
                            <w:r w:rsidRPr="00331CD5">
                              <w:rPr>
                                <w:rFonts w:ascii="Yu Gothic" w:eastAsia="Yu Gothic" w:hAnsi="Yu Gothic" w:cstheme="minorHAnsi"/>
                                <w:sz w:val="18"/>
                                <w:szCs w:val="18"/>
                              </w:rPr>
                              <w:t>the United Kingdom and the United States</w:t>
                            </w:r>
                            <w:r w:rsidRPr="00DA48FF">
                              <w:rPr>
                                <w:rFonts w:ascii="Yu Gothic" w:eastAsia="Yu Gothic" w:hAnsi="Yu Gothic" w:cstheme="minorHAnsi"/>
                                <w:sz w:val="18"/>
                                <w:szCs w:val="18"/>
                              </w:rPr>
                              <w:t>.</w:t>
                            </w:r>
                          </w:p>
                          <w:p w14:paraId="1DD38191" w14:textId="3BEFB51A" w:rsidR="007530D8" w:rsidRPr="00DA48FF" w:rsidRDefault="007530D8" w:rsidP="007530D8">
                            <w:pPr>
                              <w:pStyle w:val="Paragraphedeliste"/>
                              <w:numPr>
                                <w:ilvl w:val="0"/>
                                <w:numId w:val="2"/>
                              </w:numPr>
                              <w:spacing w:after="120"/>
                              <w:rPr>
                                <w:rFonts w:ascii="Yu Gothic" w:eastAsia="Yu Gothic" w:hAnsi="Yu Gothic"/>
                                <w:sz w:val="18"/>
                                <w:szCs w:val="18"/>
                              </w:rPr>
                            </w:pPr>
                            <w:r w:rsidRPr="008A566F">
                              <w:rPr>
                                <w:rFonts w:ascii="Yu Gothic" w:eastAsia="Yu Gothic" w:hAnsi="Yu Gothic"/>
                                <w:sz w:val="18"/>
                                <w:szCs w:val="18"/>
                              </w:rPr>
                              <w:t xml:space="preserve">Most economies report seasonally adjusted data. When seasonally adjusted data are not provided, the OECD </w:t>
                            </w:r>
                            <w:r w:rsidR="0050506B">
                              <w:rPr>
                                <w:rFonts w:ascii="Yu Gothic" w:eastAsia="Yu Gothic" w:hAnsi="Yu Gothic"/>
                                <w:sz w:val="18"/>
                                <w:szCs w:val="18"/>
                              </w:rPr>
                              <w:t xml:space="preserve">adjusts </w:t>
                            </w:r>
                            <w:r w:rsidRPr="008A566F">
                              <w:rPr>
                                <w:rFonts w:ascii="Yu Gothic" w:eastAsia="Yu Gothic" w:hAnsi="Yu Gothic"/>
                                <w:sz w:val="18"/>
                                <w:szCs w:val="18"/>
                              </w:rPr>
                              <w:t xml:space="preserve">national data using either TRAMO-SEATS </w:t>
                            </w:r>
                            <w:r w:rsidR="0050506B">
                              <w:rPr>
                                <w:rFonts w:ascii="Yu Gothic" w:eastAsia="Yu Gothic" w:hAnsi="Yu Gothic"/>
                                <w:sz w:val="18"/>
                                <w:szCs w:val="18"/>
                              </w:rPr>
                              <w:t xml:space="preserve">or </w:t>
                            </w:r>
                            <w:r w:rsidRPr="008A566F">
                              <w:rPr>
                                <w:rFonts w:ascii="Yu Gothic" w:eastAsia="Yu Gothic" w:hAnsi="Yu Gothic"/>
                                <w:sz w:val="18"/>
                                <w:szCs w:val="18"/>
                              </w:rPr>
                              <w:t>ARIMA-X13.</w:t>
                            </w:r>
                          </w:p>
                          <w:p w14:paraId="561E5963" w14:textId="77777777" w:rsidR="007530D8" w:rsidRPr="00DA48FF" w:rsidRDefault="007530D8" w:rsidP="007530D8">
                            <w:pPr>
                              <w:spacing w:after="120"/>
                              <w:rPr>
                                <w:rFonts w:ascii="Yu Gothic" w:eastAsia="Yu Gothic" w:hAnsi="Yu Gothic"/>
                                <w:b/>
                                <w:sz w:val="18"/>
                                <w:szCs w:val="18"/>
                              </w:rPr>
                            </w:pPr>
                            <w:r w:rsidRPr="00DA48FF">
                              <w:rPr>
                                <w:rFonts w:ascii="Yu Gothic" w:eastAsia="Yu Gothic" w:hAnsi="Yu Gothic"/>
                                <w:b/>
                                <w:sz w:val="18"/>
                                <w:szCs w:val="18"/>
                              </w:rPr>
                              <w:t xml:space="preserve">For more information, see </w:t>
                            </w:r>
                            <w:hyperlink r:id="rId28" w:history="1">
                              <w:r w:rsidRPr="00DA48FF">
                                <w:rPr>
                                  <w:rStyle w:val="Lienhypertexte"/>
                                  <w:rFonts w:ascii="Yu Gothic" w:eastAsia="Yu Gothic" w:hAnsi="Yu Gothic" w:cstheme="minorBidi"/>
                                </w:rPr>
                                <w:t>G20 international trade news release technical note</w:t>
                              </w:r>
                            </w:hyperlink>
                            <w:r w:rsidRPr="00DA48FF">
                              <w:rPr>
                                <w:rFonts w:ascii="Yu Gothic" w:eastAsia="Yu Gothic" w:hAnsi="Yu Gothic"/>
                                <w:sz w:val="18"/>
                                <w:szCs w:val="18"/>
                              </w:rPr>
                              <w:t>.</w:t>
                            </w:r>
                          </w:p>
                          <w:p w14:paraId="65581044" w14:textId="77777777" w:rsidR="007530D8" w:rsidRPr="00DA48FF" w:rsidRDefault="007530D8" w:rsidP="007530D8">
                            <w:pPr>
                              <w:jc w:val="both"/>
                              <w:outlineLvl w:val="0"/>
                              <w:rPr>
                                <w:rFonts w:ascii="Yu Gothic" w:eastAsia="Yu Gothic" w:hAnsi="Yu Gothic"/>
                                <w:sz w:val="18"/>
                                <w:szCs w:val="18"/>
                              </w:rPr>
                            </w:pPr>
                            <w:r w:rsidRPr="00DA48FF">
                              <w:rPr>
                                <w:rFonts w:ascii="Yu Gothic" w:eastAsia="Yu Gothic" w:hAnsi="Yu Gothic"/>
                                <w:b/>
                                <w:sz w:val="18"/>
                                <w:szCs w:val="18"/>
                              </w:rPr>
                              <w:t>Access Data:</w:t>
                            </w:r>
                            <w:r w:rsidRPr="00DA48FF">
                              <w:rPr>
                                <w:rFonts w:ascii="Yu Gothic" w:eastAsia="Yu Gothic" w:hAnsi="Yu Gothic"/>
                                <w:sz w:val="18"/>
                                <w:szCs w:val="18"/>
                              </w:rPr>
                              <w:t xml:space="preserve"> </w:t>
                            </w:r>
                          </w:p>
                          <w:p w14:paraId="7E74F0B8" w14:textId="4D25E1F9" w:rsidR="007530D8" w:rsidRPr="00DA48FF" w:rsidRDefault="007530D8" w:rsidP="007530D8">
                            <w:pPr>
                              <w:jc w:val="both"/>
                              <w:outlineLvl w:val="0"/>
                              <w:rPr>
                                <w:rFonts w:ascii="Yu Gothic" w:eastAsia="Yu Gothic" w:hAnsi="Yu Gothic"/>
                                <w:sz w:val="18"/>
                                <w:szCs w:val="18"/>
                              </w:rPr>
                            </w:pPr>
                            <w:r w:rsidRPr="00DA48FF">
                              <w:rPr>
                                <w:rFonts w:ascii="Yu Gothic" w:eastAsia="Yu Gothic" w:hAnsi="Yu Gothic"/>
                                <w:sz w:val="18"/>
                                <w:szCs w:val="18"/>
                              </w:rPr>
                              <w:t>OECD Data</w:t>
                            </w:r>
                            <w:r>
                              <w:rPr>
                                <w:rFonts w:ascii="Yu Gothic" w:eastAsia="Yu Gothic" w:hAnsi="Yu Gothic"/>
                                <w:sz w:val="18"/>
                                <w:szCs w:val="18"/>
                              </w:rPr>
                              <w:t xml:space="preserve"> Explorer</w:t>
                            </w:r>
                            <w:r w:rsidRPr="00DA48FF">
                              <w:rPr>
                                <w:rFonts w:ascii="Yu Gothic" w:eastAsia="Yu Gothic" w:hAnsi="Yu Gothic"/>
                                <w:sz w:val="18"/>
                                <w:szCs w:val="18"/>
                              </w:rPr>
                              <w:t xml:space="preserve">: </w:t>
                            </w:r>
                            <w:hyperlink r:id="rId29" w:history="1">
                              <w:r>
                                <w:rPr>
                                  <w:rStyle w:val="Lienhypertexte"/>
                                  <w:rFonts w:ascii="Yu Gothic" w:eastAsia="Yu Gothic" w:hAnsi="Yu Gothic" w:cstheme="minorBidi"/>
                                </w:rPr>
                                <w:t>International merchandise trade statistics</w:t>
                              </w:r>
                            </w:hyperlink>
                            <w:r w:rsidRPr="00DA48FF">
                              <w:rPr>
                                <w:rFonts w:ascii="Yu Gothic" w:eastAsia="Yu Gothic" w:hAnsi="Yu Gothic"/>
                                <w:sz w:val="18"/>
                                <w:szCs w:val="18"/>
                              </w:rPr>
                              <w:t xml:space="preserve">, </w:t>
                            </w:r>
                            <w:hyperlink r:id="rId30" w:history="1">
                              <w:r>
                                <w:rPr>
                                  <w:rStyle w:val="Lienhypertexte"/>
                                  <w:rFonts w:ascii="Yu Gothic" w:eastAsia="Yu Gothic" w:hAnsi="Yu Gothic" w:cstheme="minorBidi"/>
                                </w:rPr>
                                <w:t>Balance of payments</w:t>
                              </w:r>
                            </w:hyperlink>
                          </w:p>
                          <w:p w14:paraId="6743B1E3" w14:textId="77777777" w:rsidR="007530D8" w:rsidRPr="00DA48FF" w:rsidRDefault="007530D8" w:rsidP="007530D8">
                            <w:pPr>
                              <w:jc w:val="both"/>
                              <w:outlineLvl w:val="0"/>
                              <w:rPr>
                                <w:rFonts w:ascii="Yu Gothic" w:eastAsia="Yu Gothic" w:hAnsi="Yu Gothic"/>
                                <w:sz w:val="18"/>
                                <w:szCs w:val="18"/>
                                <w:lang w:val="en-US"/>
                              </w:rPr>
                            </w:pPr>
                            <w:r w:rsidRPr="00DA48FF">
                              <w:rPr>
                                <w:rFonts w:ascii="Yu Gothic" w:eastAsia="Yu Gothic" w:hAnsi="Yu Gothic"/>
                                <w:b/>
                                <w:sz w:val="18"/>
                                <w:szCs w:val="18"/>
                                <w:lang w:val="en-US"/>
                              </w:rPr>
                              <w:t>Contacts:</w:t>
                            </w:r>
                            <w:r w:rsidRPr="00DA48FF">
                              <w:rPr>
                                <w:rFonts w:ascii="Yu Gothic" w:eastAsia="Yu Gothic" w:hAnsi="Yu Gothic"/>
                                <w:sz w:val="18"/>
                                <w:szCs w:val="18"/>
                                <w:lang w:val="en-US"/>
                              </w:rPr>
                              <w:t xml:space="preserve"> </w:t>
                            </w:r>
                          </w:p>
                          <w:p w14:paraId="2B0C32CC" w14:textId="77777777" w:rsidR="007530D8" w:rsidRDefault="007530D8" w:rsidP="007530D8">
                            <w:pPr>
                              <w:jc w:val="both"/>
                              <w:outlineLvl w:val="0"/>
                              <w:rPr>
                                <w:rFonts w:ascii="Yu Gothic" w:eastAsia="Yu Gothic" w:hAnsi="Yu Gothic"/>
                                <w:color w:val="000000"/>
                                <w:sz w:val="18"/>
                                <w:szCs w:val="18"/>
                                <w:lang w:val="en-US"/>
                              </w:rPr>
                            </w:pPr>
                            <w:r w:rsidRPr="00DA48FF">
                              <w:rPr>
                                <w:rFonts w:ascii="Yu Gothic" w:eastAsia="Yu Gothic" w:hAnsi="Yu Gothic"/>
                                <w:color w:val="000000"/>
                                <w:sz w:val="18"/>
                                <w:szCs w:val="18"/>
                                <w:lang w:val="en-US"/>
                              </w:rPr>
                              <w:t>For further information contact the OECD's Media</w:t>
                            </w:r>
                            <w:r>
                              <w:rPr>
                                <w:rFonts w:ascii="Yu Gothic" w:eastAsia="Yu Gothic" w:hAnsi="Yu Gothic"/>
                                <w:color w:val="000000"/>
                                <w:sz w:val="18"/>
                                <w:szCs w:val="18"/>
                                <w:lang w:val="en-US"/>
                              </w:rPr>
                              <w:t>,</w:t>
                            </w:r>
                            <w:r w:rsidRPr="00796237">
                              <w:rPr>
                                <w:rFonts w:ascii="Yu Gothic" w:eastAsia="Yu Gothic" w:hAnsi="Yu Gothic"/>
                                <w:color w:val="000000"/>
                                <w:sz w:val="18"/>
                                <w:szCs w:val="18"/>
                                <w:lang w:val="en-US"/>
                              </w:rPr>
                              <w:t xml:space="preserve"> social media &amp; external engagement</w:t>
                            </w:r>
                            <w:r>
                              <w:rPr>
                                <w:rFonts w:ascii="Yu Gothic" w:eastAsia="Yu Gothic" w:hAnsi="Yu Gothic"/>
                                <w:color w:val="000000"/>
                                <w:sz w:val="18"/>
                                <w:szCs w:val="18"/>
                                <w:lang w:val="en-US"/>
                              </w:rPr>
                              <w:t xml:space="preserve"> d</w:t>
                            </w:r>
                            <w:r w:rsidRPr="00DA48FF">
                              <w:rPr>
                                <w:rFonts w:ascii="Yu Gothic" w:eastAsia="Yu Gothic" w:hAnsi="Yu Gothic"/>
                                <w:color w:val="000000"/>
                                <w:sz w:val="18"/>
                                <w:szCs w:val="18"/>
                                <w:lang w:val="en-US"/>
                              </w:rPr>
                              <w:t xml:space="preserve">ivision </w:t>
                            </w:r>
                            <w:r>
                              <w:rPr>
                                <w:rFonts w:ascii="Yu Gothic" w:eastAsia="Yu Gothic" w:hAnsi="Yu Gothic"/>
                                <w:color w:val="000000"/>
                                <w:sz w:val="18"/>
                                <w:szCs w:val="18"/>
                                <w:lang w:val="en-US"/>
                              </w:rPr>
                              <w:t>by phone</w:t>
                            </w:r>
                            <w:r w:rsidRPr="00DA48FF">
                              <w:rPr>
                                <w:rFonts w:ascii="Yu Gothic" w:eastAsia="Yu Gothic" w:hAnsi="Yu Gothic"/>
                                <w:color w:val="000000"/>
                                <w:sz w:val="18"/>
                                <w:szCs w:val="18"/>
                                <w:lang w:val="en-US"/>
                              </w:rPr>
                              <w:t xml:space="preserve"> (33) 1 45 24 97 00 or e-mail </w:t>
                            </w:r>
                            <w:hyperlink r:id="rId31" w:history="1">
                              <w:r w:rsidRPr="00DA48FF">
                                <w:rPr>
                                  <w:rStyle w:val="Lienhypertexte"/>
                                  <w:rFonts w:ascii="Yu Gothic" w:eastAsia="Yu Gothic" w:hAnsi="Yu Gothic" w:cs="Times New Roman"/>
                                  <w:b w:val="0"/>
                                  <w:color w:val="1F4E79" w:themeColor="accent1" w:themeShade="80"/>
                                  <w:lang w:val="en-US"/>
                                </w:rPr>
                                <w:t>news.contact@oecd.org</w:t>
                              </w:r>
                            </w:hyperlink>
                            <w:r w:rsidRPr="00DA48FF">
                              <w:rPr>
                                <w:rFonts w:ascii="Yu Gothic" w:eastAsia="Yu Gothic" w:hAnsi="Yu Gothic"/>
                                <w:sz w:val="18"/>
                                <w:szCs w:val="18"/>
                              </w:rPr>
                              <w:t xml:space="preserve">; </w:t>
                            </w:r>
                            <w:r w:rsidRPr="00DA48FF">
                              <w:rPr>
                                <w:rFonts w:ascii="Yu Gothic" w:eastAsia="Yu Gothic" w:hAnsi="Yu Gothic"/>
                                <w:color w:val="000000"/>
                                <w:sz w:val="18"/>
                                <w:szCs w:val="18"/>
                                <w:lang w:val="en-US"/>
                              </w:rPr>
                              <w:t xml:space="preserve">for further information on data contact </w:t>
                            </w:r>
                            <w:r>
                              <w:rPr>
                                <w:rFonts w:ascii="Yu Gothic" w:eastAsia="Yu Gothic" w:hAnsi="Yu Gothic"/>
                                <w:color w:val="000000"/>
                                <w:sz w:val="18"/>
                                <w:szCs w:val="18"/>
                                <w:lang w:val="en-US"/>
                              </w:rPr>
                              <w:t xml:space="preserve">the </w:t>
                            </w:r>
                            <w:r w:rsidRPr="00DA48FF">
                              <w:rPr>
                                <w:rFonts w:ascii="Yu Gothic" w:eastAsia="Yu Gothic" w:hAnsi="Yu Gothic"/>
                                <w:color w:val="000000"/>
                                <w:sz w:val="18"/>
                                <w:szCs w:val="18"/>
                                <w:lang w:val="en-US"/>
                              </w:rPr>
                              <w:t xml:space="preserve">OECD’s Statistics and </w:t>
                            </w:r>
                            <w:r>
                              <w:rPr>
                                <w:rFonts w:ascii="Yu Gothic" w:eastAsia="Yu Gothic" w:hAnsi="Yu Gothic"/>
                                <w:color w:val="000000"/>
                                <w:sz w:val="18"/>
                                <w:szCs w:val="18"/>
                                <w:lang w:val="en-US"/>
                              </w:rPr>
                              <w:t>D</w:t>
                            </w:r>
                            <w:r w:rsidRPr="00DA48FF">
                              <w:rPr>
                                <w:rFonts w:ascii="Yu Gothic" w:eastAsia="Yu Gothic" w:hAnsi="Yu Gothic"/>
                                <w:color w:val="000000"/>
                                <w:sz w:val="18"/>
                                <w:szCs w:val="18"/>
                                <w:lang w:val="en-US"/>
                              </w:rPr>
                              <w:t xml:space="preserve">ata </w:t>
                            </w:r>
                            <w:r>
                              <w:rPr>
                                <w:rFonts w:ascii="Yu Gothic" w:eastAsia="Yu Gothic" w:hAnsi="Yu Gothic"/>
                                <w:color w:val="000000"/>
                                <w:sz w:val="18"/>
                                <w:szCs w:val="18"/>
                                <w:lang w:val="en-US"/>
                              </w:rPr>
                              <w:t>d</w:t>
                            </w:r>
                            <w:r w:rsidRPr="00DA48FF">
                              <w:rPr>
                                <w:rFonts w:ascii="Yu Gothic" w:eastAsia="Yu Gothic" w:hAnsi="Yu Gothic"/>
                                <w:color w:val="000000"/>
                                <w:sz w:val="18"/>
                                <w:szCs w:val="18"/>
                                <w:lang w:val="en-US"/>
                              </w:rPr>
                              <w:t xml:space="preserve">irectorate: </w:t>
                            </w:r>
                            <w:hyperlink r:id="rId32" w:history="1">
                              <w:r w:rsidRPr="00DA48FF">
                                <w:rPr>
                                  <w:rStyle w:val="Lienhypertexte"/>
                                  <w:rFonts w:ascii="Yu Gothic" w:eastAsia="Yu Gothic" w:hAnsi="Yu Gothic" w:cs="Times New Roman"/>
                                  <w:b w:val="0"/>
                                  <w:color w:val="1F4E79" w:themeColor="accent1" w:themeShade="80"/>
                                  <w:lang w:val="en-US"/>
                                </w:rPr>
                                <w:t>stat.contact@oecd.org</w:t>
                              </w:r>
                            </w:hyperlink>
                            <w:r w:rsidRPr="00DA48FF">
                              <w:rPr>
                                <w:rFonts w:ascii="Yu Gothic" w:eastAsia="Yu Gothic" w:hAnsi="Yu Gothic"/>
                                <w:color w:val="000000"/>
                                <w:sz w:val="18"/>
                                <w:szCs w:val="18"/>
                                <w:lang w:val="en-US"/>
                              </w:rPr>
                              <w:t>.</w:t>
                            </w:r>
                          </w:p>
                          <w:p w14:paraId="0E059414" w14:textId="56D4DBEF" w:rsidR="007530D8" w:rsidRPr="00DA48FF" w:rsidRDefault="007530D8" w:rsidP="007530D8">
                            <w:pPr>
                              <w:spacing w:after="120"/>
                              <w:jc w:val="both"/>
                              <w:outlineLvl w:val="0"/>
                              <w:rPr>
                                <w:rFonts w:ascii="Yu Gothic" w:eastAsia="Yu Gothic" w:hAnsi="Yu Gothic"/>
                                <w:b/>
                                <w:color w:val="3E658B"/>
                                <w:sz w:val="18"/>
                                <w:szCs w:val="18"/>
                                <w:u w:val="single"/>
                                <w:lang w:val="en-US"/>
                              </w:rPr>
                            </w:pPr>
                            <w:r w:rsidRPr="00DA48FF">
                              <w:rPr>
                                <w:rFonts w:ascii="Yu Gothic" w:eastAsia="Yu Gothic" w:hAnsi="Yu Gothic"/>
                                <w:b/>
                                <w:sz w:val="18"/>
                                <w:szCs w:val="18"/>
                                <w:lang w:val="en-US"/>
                              </w:rPr>
                              <w:t>Next release:</w:t>
                            </w:r>
                            <w:r w:rsidRPr="00DA48FF">
                              <w:rPr>
                                <w:rFonts w:ascii="Yu Gothic" w:eastAsia="Yu Gothic" w:hAnsi="Yu Gothic"/>
                              </w:rPr>
                              <w:t xml:space="preserve"> </w:t>
                            </w:r>
                            <w:hyperlink r:id="rId33" w:history="1">
                              <w:r w:rsidRPr="00DD60F6">
                                <w:rPr>
                                  <w:rStyle w:val="Lienhypertexte"/>
                                  <w:rFonts w:ascii="Yu Gothic" w:eastAsia="Yu Gothic" w:hAnsi="Yu Gothic" w:cstheme="minorBidi"/>
                                  <w:szCs w:val="22"/>
                                </w:rPr>
                                <w:t>2</w:t>
                              </w:r>
                              <w:r w:rsidR="00A10858">
                                <w:rPr>
                                  <w:rStyle w:val="Lienhypertexte"/>
                                  <w:rFonts w:ascii="Yu Gothic" w:eastAsia="Yu Gothic" w:hAnsi="Yu Gothic" w:cstheme="minorBidi"/>
                                  <w:szCs w:val="22"/>
                                </w:rPr>
                                <w:t>6</w:t>
                              </w:r>
                              <w:r>
                                <w:rPr>
                                  <w:rStyle w:val="Lienhypertexte"/>
                                  <w:rFonts w:ascii="Yu Gothic" w:eastAsia="Yu Gothic" w:hAnsi="Yu Gothic" w:cstheme="minorBidi"/>
                                  <w:szCs w:val="22"/>
                                </w:rPr>
                                <w:t xml:space="preserve"> </w:t>
                              </w:r>
                              <w:r w:rsidR="00A10858">
                                <w:rPr>
                                  <w:rStyle w:val="Lienhypertexte"/>
                                  <w:rFonts w:ascii="Yu Gothic" w:eastAsia="Yu Gothic" w:hAnsi="Yu Gothic" w:cstheme="minorBidi"/>
                                  <w:szCs w:val="22"/>
                                </w:rPr>
                                <w:t>November</w:t>
                              </w:r>
                              <w:r w:rsidRPr="00DD60F6">
                                <w:rPr>
                                  <w:rStyle w:val="Lienhypertexte"/>
                                  <w:rFonts w:ascii="Yu Gothic" w:eastAsia="Yu Gothic" w:hAnsi="Yu Gothic" w:cstheme="minorBidi"/>
                                  <w:szCs w:val="22"/>
                                </w:rPr>
                                <w:t xml:space="preserve"> 2024</w:t>
                              </w:r>
                            </w:hyperlink>
                          </w:p>
                          <w:p w14:paraId="070E8030" w14:textId="77777777" w:rsidR="007530D8" w:rsidRDefault="007530D8" w:rsidP="007530D8">
                            <w:pPr>
                              <w:jc w:val="both"/>
                              <w:outlineLvl w:val="0"/>
                              <w:rPr>
                                <w:rFonts w:ascii="Yu Gothic" w:eastAsia="Yu Gothic" w:hAnsi="Yu Gothic"/>
                                <w:color w:val="000000"/>
                                <w:sz w:val="18"/>
                                <w:szCs w:val="18"/>
                                <w:lang w:val="en-US"/>
                              </w:rPr>
                            </w:pPr>
                          </w:p>
                          <w:p w14:paraId="52585866" w14:textId="77777777" w:rsidR="007530D8" w:rsidRDefault="007530D8" w:rsidP="007530D8">
                            <w:pPr>
                              <w:jc w:val="both"/>
                              <w:outlineLvl w:val="0"/>
                              <w:rPr>
                                <w:rFonts w:ascii="Yu Gothic" w:eastAsia="Yu Gothic" w:hAnsi="Yu Gothic"/>
                                <w:color w:val="000000"/>
                                <w:sz w:val="18"/>
                                <w:szCs w:val="18"/>
                                <w:lang w:val="en-US"/>
                              </w:rPr>
                            </w:pPr>
                          </w:p>
                          <w:p w14:paraId="22442C47" w14:textId="77777777" w:rsidR="007530D8" w:rsidRPr="00DA48FF" w:rsidRDefault="007530D8" w:rsidP="007530D8">
                            <w:pPr>
                              <w:jc w:val="both"/>
                              <w:outlineLvl w:val="0"/>
                              <w:rPr>
                                <w:rFonts w:ascii="Yu Gothic" w:eastAsia="Yu Gothic" w:hAnsi="Yu Gothic"/>
                                <w:color w:val="000000"/>
                                <w:sz w:val="18"/>
                                <w:szCs w:val="18"/>
                                <w:lang w:val="en-US"/>
                              </w:rPr>
                            </w:pPr>
                          </w:p>
                          <w:p w14:paraId="2C6376DC" w14:textId="77777777" w:rsidR="007530D8" w:rsidRPr="00DA48FF" w:rsidRDefault="007530D8" w:rsidP="007530D8">
                            <w:pPr>
                              <w:spacing w:after="120"/>
                              <w:jc w:val="both"/>
                              <w:outlineLvl w:val="0"/>
                              <w:rPr>
                                <w:rFonts w:ascii="Yu Gothic" w:eastAsia="Yu Gothic" w:hAnsi="Yu Gothic"/>
                                <w:b/>
                                <w:color w:val="3E658B"/>
                                <w:sz w:val="18"/>
                                <w:szCs w:val="18"/>
                                <w:u w:val="single"/>
                                <w:lang w:val="en-US"/>
                              </w:rPr>
                            </w:pPr>
                            <w:r w:rsidRPr="00DA48FF">
                              <w:rPr>
                                <w:rFonts w:ascii="Yu Gothic" w:eastAsia="Yu Gothic" w:hAnsi="Yu Gothic"/>
                                <w:b/>
                                <w:sz w:val="18"/>
                                <w:szCs w:val="18"/>
                                <w:lang w:val="en-US"/>
                              </w:rPr>
                              <w:t>Next release:</w:t>
                            </w:r>
                            <w:r w:rsidRPr="00DA48FF">
                              <w:rPr>
                                <w:rFonts w:ascii="Yu Gothic" w:eastAsia="Yu Gothic" w:hAnsi="Yu Gothic"/>
                              </w:rPr>
                              <w:t xml:space="preserve"> </w:t>
                            </w:r>
                            <w:hyperlink r:id="rId34" w:history="1">
                              <w:r>
                                <w:rPr>
                                  <w:rStyle w:val="Lienhypertexte"/>
                                  <w:rFonts w:ascii="Yu Gothic" w:eastAsia="Yu Gothic" w:hAnsi="Yu Gothic" w:cstheme="minorBidi"/>
                                  <w:szCs w:val="22"/>
                                </w:rPr>
                                <w:t>February 2024</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591E" id="Text Box 4" o:spid="_x0000_s1027" type="#_x0000_t202" style="position:absolute;margin-left:0;margin-top:-.15pt;width:522.65pt;height:388.3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" fillcolor="#bbe4fd" strokecolor="black [3213]" strokeweight="1pt">
                <v:textbox>
                  <w:txbxContent>
                    <w:p w14:paraId="2A459745" w14:textId="77777777" w:rsidR="007530D8" w:rsidRPr="00DA48FF" w:rsidRDefault="007530D8" w:rsidP="007530D8">
                      <w:pPr>
                        <w:rPr>
                          <w:rFonts w:ascii="Yu Gothic" w:eastAsia="Yu Gothic" w:hAnsi="Yu Gothic"/>
                          <w:b/>
                          <w:sz w:val="18"/>
                          <w:szCs w:val="18"/>
                        </w:rPr>
                      </w:pPr>
                      <w:r w:rsidRPr="00DA48FF">
                        <w:rPr>
                          <w:rFonts w:ascii="Yu Gothic" w:eastAsia="Yu Gothic" w:hAnsi="Yu Gothic"/>
                          <w:b/>
                          <w:sz w:val="18"/>
                          <w:szCs w:val="18"/>
                        </w:rPr>
                        <w:t xml:space="preserve">Methodological information: </w:t>
                      </w:r>
                    </w:p>
                    <w:p w14:paraId="4AC8EC49" w14:textId="77777777" w:rsidR="007530D8" w:rsidRPr="00DA48FF" w:rsidRDefault="007530D8" w:rsidP="007530D8">
                      <w:pPr>
                        <w:pStyle w:val="ListParagraph"/>
                        <w:numPr>
                          <w:ilvl w:val="0"/>
                          <w:numId w:val="2"/>
                        </w:numPr>
                        <w:autoSpaceDE w:val="0"/>
                        <w:autoSpaceDN w:val="0"/>
                        <w:spacing w:before="40" w:after="40"/>
                        <w:jc w:val="both"/>
                        <w:rPr>
                          <w:rFonts w:ascii="Yu Gothic" w:eastAsia="Yu Gothic" w:hAnsi="Yu Gothic" w:cstheme="minorHAnsi"/>
                          <w:sz w:val="18"/>
                          <w:szCs w:val="18"/>
                        </w:rPr>
                      </w:pPr>
                      <w:r w:rsidRPr="00DA48FF">
                        <w:rPr>
                          <w:rFonts w:ascii="Yu Gothic" w:eastAsia="Yu Gothic" w:hAnsi="Yu Gothic" w:cstheme="minorHAnsi"/>
                          <w:b/>
                          <w:sz w:val="18"/>
                          <w:szCs w:val="18"/>
                        </w:rPr>
                        <w:t>G20 economies</w:t>
                      </w:r>
                      <w:r>
                        <w:rPr>
                          <w:rFonts w:ascii="Yu Gothic" w:eastAsia="Yu Gothic" w:hAnsi="Yu Gothic" w:cstheme="minorHAnsi"/>
                          <w:b/>
                          <w:sz w:val="18"/>
                          <w:szCs w:val="18"/>
                        </w:rPr>
                        <w:t xml:space="preserve"> published in this press release</w:t>
                      </w:r>
                      <w:r w:rsidRPr="00DA48FF">
                        <w:rPr>
                          <w:rFonts w:ascii="Yu Gothic" w:eastAsia="Yu Gothic" w:hAnsi="Yu Gothic" w:cstheme="minorHAnsi"/>
                          <w:b/>
                          <w:sz w:val="18"/>
                          <w:szCs w:val="18"/>
                        </w:rPr>
                        <w:t>:</w:t>
                      </w:r>
                      <w:r w:rsidRPr="00DA48FF">
                        <w:rPr>
                          <w:rFonts w:ascii="Yu Gothic" w:eastAsia="Yu Gothic" w:hAnsi="Yu Gothic" w:cstheme="minorHAnsi"/>
                          <w:sz w:val="18"/>
                          <w:szCs w:val="18"/>
                        </w:rPr>
                        <w:t xml:space="preserve">  Argentina, Australia, Brazil, Canada, China, France, Germany, India, Indonesia, Italy, Japan, Korea, Mexico, Saudi Arabia, South Africa, Türkiye, the United Kingdom, the United States and the European Union (EU 27).</w:t>
                      </w:r>
                    </w:p>
                    <w:p w14:paraId="191D8B88" w14:textId="77777777" w:rsidR="007530D8" w:rsidRPr="0090018C" w:rsidRDefault="007530D8" w:rsidP="007530D8">
                      <w:pPr>
                        <w:pStyle w:val="ListParagraph"/>
                        <w:numPr>
                          <w:ilvl w:val="0"/>
                          <w:numId w:val="2"/>
                        </w:numPr>
                        <w:autoSpaceDE w:val="0"/>
                        <w:autoSpaceDN w:val="0"/>
                        <w:spacing w:before="40" w:after="40"/>
                        <w:jc w:val="both"/>
                        <w:rPr>
                          <w:rFonts w:ascii="Yu Gothic" w:eastAsia="Yu Gothic" w:hAnsi="Yu Gothic" w:cstheme="minorHAnsi"/>
                          <w:sz w:val="18"/>
                          <w:szCs w:val="18"/>
                        </w:rPr>
                      </w:pPr>
                      <w:r w:rsidRPr="0090018C">
                        <w:rPr>
                          <w:rFonts w:ascii="Yu Gothic" w:eastAsia="Yu Gothic" w:hAnsi="Yu Gothic" w:cstheme="minorHAnsi"/>
                          <w:sz w:val="18"/>
                          <w:szCs w:val="18"/>
                        </w:rPr>
                        <w:t xml:space="preserve">The </w:t>
                      </w:r>
                      <w:r w:rsidRPr="0090018C">
                        <w:rPr>
                          <w:rFonts w:ascii="Yu Gothic" w:eastAsia="Yu Gothic" w:hAnsi="Yu Gothic" w:cstheme="minorHAnsi"/>
                          <w:b/>
                          <w:sz w:val="18"/>
                          <w:szCs w:val="18"/>
                        </w:rPr>
                        <w:t>G20 aggregate</w:t>
                      </w:r>
                      <w:r w:rsidRPr="00D34BF6">
                        <w:rPr>
                          <w:rFonts w:ascii="Yu Gothic" w:eastAsia="Yu Gothic" w:hAnsi="Yu Gothic" w:cstheme="minorHAnsi"/>
                          <w:bCs/>
                          <w:sz w:val="18"/>
                          <w:szCs w:val="18"/>
                        </w:rPr>
                        <w:t xml:space="preserve"> includes </w:t>
                      </w:r>
                      <w:r>
                        <w:rPr>
                          <w:rFonts w:ascii="Yu Gothic" w:eastAsia="Yu Gothic" w:hAnsi="Yu Gothic" w:cstheme="minorHAnsi"/>
                          <w:bCs/>
                          <w:sz w:val="18"/>
                          <w:szCs w:val="18"/>
                        </w:rPr>
                        <w:t xml:space="preserve">the </w:t>
                      </w:r>
                      <w:r w:rsidRPr="00D34BF6">
                        <w:rPr>
                          <w:rFonts w:ascii="Yu Gothic" w:eastAsia="Yu Gothic" w:hAnsi="Yu Gothic" w:cstheme="minorHAnsi"/>
                          <w:bCs/>
                          <w:sz w:val="18"/>
                          <w:szCs w:val="18"/>
                        </w:rPr>
                        <w:t>Russia</w:t>
                      </w:r>
                      <w:r>
                        <w:rPr>
                          <w:rFonts w:ascii="Yu Gothic" w:eastAsia="Yu Gothic" w:hAnsi="Yu Gothic" w:cstheme="minorHAnsi"/>
                          <w:bCs/>
                          <w:sz w:val="18"/>
                          <w:szCs w:val="18"/>
                        </w:rPr>
                        <w:t>n Federation</w:t>
                      </w:r>
                      <w:r w:rsidRPr="00D34BF6">
                        <w:rPr>
                          <w:rFonts w:ascii="Yu Gothic" w:eastAsia="Yu Gothic" w:hAnsi="Yu Gothic" w:cstheme="minorHAnsi"/>
                          <w:bCs/>
                          <w:sz w:val="18"/>
                          <w:szCs w:val="18"/>
                        </w:rPr>
                        <w:t xml:space="preserve"> and does </w:t>
                      </w:r>
                      <w:r w:rsidRPr="0090018C">
                        <w:rPr>
                          <w:rFonts w:ascii="Yu Gothic" w:eastAsia="Yu Gothic" w:hAnsi="Yu Gothic" w:cstheme="minorHAnsi"/>
                          <w:sz w:val="18"/>
                          <w:szCs w:val="18"/>
                        </w:rPr>
                        <w:t>not include</w:t>
                      </w:r>
                      <w:r>
                        <w:rPr>
                          <w:rFonts w:ascii="Yu Gothic" w:eastAsia="Yu Gothic" w:hAnsi="Yu Gothic" w:cstheme="minorHAnsi"/>
                          <w:sz w:val="18"/>
                          <w:szCs w:val="18"/>
                        </w:rPr>
                        <w:t xml:space="preserve"> </w:t>
                      </w:r>
                      <w:r w:rsidRPr="0090018C">
                        <w:rPr>
                          <w:rFonts w:ascii="Yu Gothic" w:eastAsia="Yu Gothic" w:hAnsi="Yu Gothic" w:cstheme="minorHAnsi"/>
                          <w:sz w:val="18"/>
                          <w:szCs w:val="18"/>
                        </w:rPr>
                        <w:t xml:space="preserve">African Union countries, except for South Africa. </w:t>
                      </w:r>
                      <w:r>
                        <w:rPr>
                          <w:rFonts w:ascii="Yu Gothic" w:eastAsia="Yu Gothic" w:hAnsi="Yu Gothic" w:cstheme="minorHAnsi"/>
                          <w:sz w:val="18"/>
                          <w:szCs w:val="18"/>
                        </w:rPr>
                        <w:t>It</w:t>
                      </w:r>
                      <w:r w:rsidRPr="0090018C">
                        <w:rPr>
                          <w:rFonts w:ascii="Yu Gothic" w:eastAsia="Yu Gothic" w:hAnsi="Yu Gothic" w:cstheme="minorHAnsi"/>
                          <w:sz w:val="18"/>
                          <w:szCs w:val="18"/>
                        </w:rPr>
                        <w:t xml:space="preserve"> </w:t>
                      </w:r>
                      <w:r>
                        <w:rPr>
                          <w:rFonts w:ascii="Yu Gothic" w:eastAsia="Yu Gothic" w:hAnsi="Yu Gothic" w:cstheme="minorHAnsi"/>
                          <w:sz w:val="18"/>
                          <w:szCs w:val="18"/>
                        </w:rPr>
                        <w:t xml:space="preserve">is </w:t>
                      </w:r>
                      <w:r w:rsidRPr="0090018C">
                        <w:rPr>
                          <w:rFonts w:ascii="Yu Gothic" w:eastAsia="Yu Gothic" w:hAnsi="Yu Gothic" w:cstheme="minorHAnsi"/>
                          <w:sz w:val="18"/>
                          <w:szCs w:val="18"/>
                        </w:rPr>
                        <w:t>derived from the seasonally adjusted data of the individual economies, converted to US dollars using period average exchange rates.</w:t>
                      </w:r>
                    </w:p>
                    <w:p w14:paraId="1D7EA02C" w14:textId="67B50082" w:rsidR="007530D8" w:rsidRPr="008A566F" w:rsidRDefault="007530D8" w:rsidP="007530D8">
                      <w:pPr>
                        <w:pStyle w:val="ListParagraph"/>
                        <w:numPr>
                          <w:ilvl w:val="0"/>
                          <w:numId w:val="2"/>
                        </w:numPr>
                        <w:spacing w:after="120"/>
                        <w:rPr>
                          <w:rFonts w:ascii="Yu Gothic" w:eastAsia="Yu Gothic" w:hAnsi="Yu Gothic"/>
                          <w:sz w:val="18"/>
                          <w:szCs w:val="18"/>
                        </w:rPr>
                      </w:pPr>
                      <w:r w:rsidRPr="00DA48FF">
                        <w:rPr>
                          <w:rFonts w:ascii="Yu Gothic" w:eastAsia="Yu Gothic" w:hAnsi="Yu Gothic" w:cstheme="minorHAnsi"/>
                          <w:sz w:val="18"/>
                          <w:szCs w:val="18"/>
                        </w:rPr>
                        <w:t xml:space="preserve">In the case of international trade in services </w:t>
                      </w:r>
                      <w:r>
                        <w:rPr>
                          <w:rFonts w:ascii="Yu Gothic" w:eastAsia="Yu Gothic" w:hAnsi="Yu Gothic" w:cstheme="minorHAnsi"/>
                          <w:sz w:val="18"/>
                          <w:szCs w:val="18"/>
                        </w:rPr>
                        <w:t>in Q</w:t>
                      </w:r>
                      <w:r w:rsidR="00CD6970">
                        <w:rPr>
                          <w:rFonts w:ascii="Yu Gothic" w:eastAsia="Yu Gothic" w:hAnsi="Yu Gothic" w:cstheme="minorHAnsi"/>
                          <w:sz w:val="18"/>
                          <w:szCs w:val="18"/>
                        </w:rPr>
                        <w:t>2</w:t>
                      </w:r>
                      <w:r>
                        <w:rPr>
                          <w:rFonts w:ascii="Yu Gothic" w:eastAsia="Yu Gothic" w:hAnsi="Yu Gothic" w:cstheme="minorHAnsi"/>
                          <w:sz w:val="18"/>
                          <w:szCs w:val="18"/>
                        </w:rPr>
                        <w:t xml:space="preserve">, </w:t>
                      </w:r>
                      <w:r w:rsidRPr="00DA48FF">
                        <w:rPr>
                          <w:rFonts w:ascii="Yu Gothic" w:eastAsia="Yu Gothic" w:hAnsi="Yu Gothic" w:cstheme="minorHAnsi"/>
                          <w:sz w:val="18"/>
                          <w:szCs w:val="18"/>
                        </w:rPr>
                        <w:t>figures for the G20 aggregate and for the following economies are OECD preliminary estimates based on mo</w:t>
                      </w:r>
                      <w:r>
                        <w:rPr>
                          <w:rFonts w:ascii="Yu Gothic" w:eastAsia="Yu Gothic" w:hAnsi="Yu Gothic" w:cstheme="minorHAnsi"/>
                          <w:sz w:val="18"/>
                          <w:szCs w:val="18"/>
                        </w:rPr>
                        <w:t xml:space="preserve">nthly national data: </w:t>
                      </w:r>
                      <w:r w:rsidRPr="00331CD5">
                        <w:rPr>
                          <w:rFonts w:ascii="Yu Gothic" w:eastAsia="Yu Gothic" w:hAnsi="Yu Gothic" w:cstheme="minorHAnsi"/>
                          <w:sz w:val="18"/>
                          <w:szCs w:val="18"/>
                        </w:rPr>
                        <w:t>Canada, China, France, Germany</w:t>
                      </w:r>
                      <w:r w:rsidRPr="00DB5042">
                        <w:rPr>
                          <w:rFonts w:ascii="Yu Gothic" w:eastAsia="Yu Gothic" w:hAnsi="Yu Gothic" w:cstheme="minorHAnsi"/>
                          <w:sz w:val="18"/>
                          <w:szCs w:val="18"/>
                        </w:rPr>
                        <w:t xml:space="preserve">, </w:t>
                      </w:r>
                      <w:r>
                        <w:rPr>
                          <w:rFonts w:ascii="Yu Gothic" w:eastAsia="Yu Gothic" w:hAnsi="Yu Gothic" w:cstheme="minorHAnsi"/>
                          <w:sz w:val="18"/>
                          <w:szCs w:val="18"/>
                        </w:rPr>
                        <w:t xml:space="preserve">India, Italy, </w:t>
                      </w:r>
                      <w:r w:rsidRPr="00331CD5">
                        <w:rPr>
                          <w:rFonts w:ascii="Yu Gothic" w:eastAsia="Yu Gothic" w:hAnsi="Yu Gothic" w:cstheme="minorHAnsi"/>
                          <w:sz w:val="18"/>
                          <w:szCs w:val="18"/>
                        </w:rPr>
                        <w:t>the United Kingdom and the United States</w:t>
                      </w:r>
                      <w:r w:rsidRPr="00DA48FF">
                        <w:rPr>
                          <w:rFonts w:ascii="Yu Gothic" w:eastAsia="Yu Gothic" w:hAnsi="Yu Gothic" w:cstheme="minorHAnsi"/>
                          <w:sz w:val="18"/>
                          <w:szCs w:val="18"/>
                        </w:rPr>
                        <w:t>.</w:t>
                      </w:r>
                    </w:p>
                    <w:p w14:paraId="1DD38191" w14:textId="3BEFB51A" w:rsidR="007530D8" w:rsidRPr="00DA48FF" w:rsidRDefault="007530D8" w:rsidP="007530D8">
                      <w:pPr>
                        <w:pStyle w:val="ListParagraph"/>
                        <w:numPr>
                          <w:ilvl w:val="0"/>
                          <w:numId w:val="2"/>
                        </w:numPr>
                        <w:spacing w:after="120"/>
                        <w:rPr>
                          <w:rFonts w:ascii="Yu Gothic" w:eastAsia="Yu Gothic" w:hAnsi="Yu Gothic"/>
                          <w:sz w:val="18"/>
                          <w:szCs w:val="18"/>
                        </w:rPr>
                      </w:pPr>
                      <w:r w:rsidRPr="008A566F">
                        <w:rPr>
                          <w:rFonts w:ascii="Yu Gothic" w:eastAsia="Yu Gothic" w:hAnsi="Yu Gothic"/>
                          <w:sz w:val="18"/>
                          <w:szCs w:val="18"/>
                        </w:rPr>
                        <w:t xml:space="preserve">Most economies report seasonally adjusted data. When seasonally adjusted data are not provided, the OECD </w:t>
                      </w:r>
                      <w:r w:rsidR="0050506B">
                        <w:rPr>
                          <w:rFonts w:ascii="Yu Gothic" w:eastAsia="Yu Gothic" w:hAnsi="Yu Gothic"/>
                          <w:sz w:val="18"/>
                          <w:szCs w:val="18"/>
                        </w:rPr>
                        <w:t xml:space="preserve">adjusts </w:t>
                      </w:r>
                      <w:r w:rsidRPr="008A566F">
                        <w:rPr>
                          <w:rFonts w:ascii="Yu Gothic" w:eastAsia="Yu Gothic" w:hAnsi="Yu Gothic"/>
                          <w:sz w:val="18"/>
                          <w:szCs w:val="18"/>
                        </w:rPr>
                        <w:t xml:space="preserve">national data using either TRAMO-SEATS </w:t>
                      </w:r>
                      <w:r w:rsidR="0050506B">
                        <w:rPr>
                          <w:rFonts w:ascii="Yu Gothic" w:eastAsia="Yu Gothic" w:hAnsi="Yu Gothic"/>
                          <w:sz w:val="18"/>
                          <w:szCs w:val="18"/>
                        </w:rPr>
                        <w:t xml:space="preserve">or </w:t>
                      </w:r>
                      <w:r w:rsidRPr="008A566F">
                        <w:rPr>
                          <w:rFonts w:ascii="Yu Gothic" w:eastAsia="Yu Gothic" w:hAnsi="Yu Gothic"/>
                          <w:sz w:val="18"/>
                          <w:szCs w:val="18"/>
                        </w:rPr>
                        <w:t>ARIMA-X13.</w:t>
                      </w:r>
                    </w:p>
                    <w:p w14:paraId="561E5963" w14:textId="77777777" w:rsidR="007530D8" w:rsidRPr="00DA48FF" w:rsidRDefault="007530D8" w:rsidP="007530D8">
                      <w:pPr>
                        <w:spacing w:after="120"/>
                        <w:rPr>
                          <w:rFonts w:ascii="Yu Gothic" w:eastAsia="Yu Gothic" w:hAnsi="Yu Gothic"/>
                          <w:b/>
                          <w:sz w:val="18"/>
                          <w:szCs w:val="18"/>
                        </w:rPr>
                      </w:pPr>
                      <w:r w:rsidRPr="00DA48FF">
                        <w:rPr>
                          <w:rFonts w:ascii="Yu Gothic" w:eastAsia="Yu Gothic" w:hAnsi="Yu Gothic"/>
                          <w:b/>
                          <w:sz w:val="18"/>
                          <w:szCs w:val="18"/>
                        </w:rPr>
                        <w:t xml:space="preserve">For more information, see </w:t>
                      </w:r>
                      <w:hyperlink r:id="rId35" w:history="1">
                        <w:r w:rsidRPr="00DA48FF">
                          <w:rPr>
                            <w:rStyle w:val="Hyperlink"/>
                            <w:rFonts w:ascii="Yu Gothic" w:eastAsia="Yu Gothic" w:hAnsi="Yu Gothic" w:cstheme="minorBidi"/>
                          </w:rPr>
                          <w:t>G20 international trade news release technical note</w:t>
                        </w:r>
                      </w:hyperlink>
                      <w:r w:rsidRPr="00DA48FF">
                        <w:rPr>
                          <w:rFonts w:ascii="Yu Gothic" w:eastAsia="Yu Gothic" w:hAnsi="Yu Gothic"/>
                          <w:sz w:val="18"/>
                          <w:szCs w:val="18"/>
                        </w:rPr>
                        <w:t>.</w:t>
                      </w:r>
                    </w:p>
                    <w:p w14:paraId="65581044" w14:textId="77777777" w:rsidR="007530D8" w:rsidRPr="00DA48FF" w:rsidRDefault="007530D8" w:rsidP="007530D8">
                      <w:pPr>
                        <w:jc w:val="both"/>
                        <w:outlineLvl w:val="0"/>
                        <w:rPr>
                          <w:rFonts w:ascii="Yu Gothic" w:eastAsia="Yu Gothic" w:hAnsi="Yu Gothic"/>
                          <w:sz w:val="18"/>
                          <w:szCs w:val="18"/>
                        </w:rPr>
                      </w:pPr>
                      <w:r w:rsidRPr="00DA48FF">
                        <w:rPr>
                          <w:rFonts w:ascii="Yu Gothic" w:eastAsia="Yu Gothic" w:hAnsi="Yu Gothic"/>
                          <w:b/>
                          <w:sz w:val="18"/>
                          <w:szCs w:val="18"/>
                        </w:rPr>
                        <w:t>Access Data:</w:t>
                      </w:r>
                      <w:r w:rsidRPr="00DA48FF">
                        <w:rPr>
                          <w:rFonts w:ascii="Yu Gothic" w:eastAsia="Yu Gothic" w:hAnsi="Yu Gothic"/>
                          <w:sz w:val="18"/>
                          <w:szCs w:val="18"/>
                        </w:rPr>
                        <w:t xml:space="preserve"> </w:t>
                      </w:r>
                    </w:p>
                    <w:p w14:paraId="7E74F0B8" w14:textId="4D25E1F9" w:rsidR="007530D8" w:rsidRPr="00DA48FF" w:rsidRDefault="007530D8" w:rsidP="007530D8">
                      <w:pPr>
                        <w:jc w:val="both"/>
                        <w:outlineLvl w:val="0"/>
                        <w:rPr>
                          <w:rFonts w:ascii="Yu Gothic" w:eastAsia="Yu Gothic" w:hAnsi="Yu Gothic"/>
                          <w:sz w:val="18"/>
                          <w:szCs w:val="18"/>
                        </w:rPr>
                      </w:pPr>
                      <w:r w:rsidRPr="00DA48FF">
                        <w:rPr>
                          <w:rFonts w:ascii="Yu Gothic" w:eastAsia="Yu Gothic" w:hAnsi="Yu Gothic"/>
                          <w:sz w:val="18"/>
                          <w:szCs w:val="18"/>
                        </w:rPr>
                        <w:t>OECD Data</w:t>
                      </w:r>
                      <w:r>
                        <w:rPr>
                          <w:rFonts w:ascii="Yu Gothic" w:eastAsia="Yu Gothic" w:hAnsi="Yu Gothic"/>
                          <w:sz w:val="18"/>
                          <w:szCs w:val="18"/>
                        </w:rPr>
                        <w:t xml:space="preserve"> Explorer</w:t>
                      </w:r>
                      <w:r w:rsidRPr="00DA48FF">
                        <w:rPr>
                          <w:rFonts w:ascii="Yu Gothic" w:eastAsia="Yu Gothic" w:hAnsi="Yu Gothic"/>
                          <w:sz w:val="18"/>
                          <w:szCs w:val="18"/>
                        </w:rPr>
                        <w:t xml:space="preserve">: </w:t>
                      </w:r>
                      <w:hyperlink r:id="rId36" w:history="1">
                        <w:r>
                          <w:rPr>
                            <w:rStyle w:val="Hyperlink"/>
                            <w:rFonts w:ascii="Yu Gothic" w:eastAsia="Yu Gothic" w:hAnsi="Yu Gothic" w:cstheme="minorBidi"/>
                          </w:rPr>
                          <w:t>International merchandise trade statistics</w:t>
                        </w:r>
                      </w:hyperlink>
                      <w:r w:rsidRPr="00DA48FF">
                        <w:rPr>
                          <w:rFonts w:ascii="Yu Gothic" w:eastAsia="Yu Gothic" w:hAnsi="Yu Gothic"/>
                          <w:sz w:val="18"/>
                          <w:szCs w:val="18"/>
                        </w:rPr>
                        <w:t xml:space="preserve">, </w:t>
                      </w:r>
                      <w:hyperlink r:id="rId37" w:history="1">
                        <w:r>
                          <w:rPr>
                            <w:rStyle w:val="Hyperlink"/>
                            <w:rFonts w:ascii="Yu Gothic" w:eastAsia="Yu Gothic" w:hAnsi="Yu Gothic" w:cstheme="minorBidi"/>
                          </w:rPr>
                          <w:t>Balance of payments</w:t>
                        </w:r>
                      </w:hyperlink>
                    </w:p>
                    <w:p w14:paraId="6743B1E3" w14:textId="77777777" w:rsidR="007530D8" w:rsidRPr="00DA48FF" w:rsidRDefault="007530D8" w:rsidP="007530D8">
                      <w:pPr>
                        <w:jc w:val="both"/>
                        <w:outlineLvl w:val="0"/>
                        <w:rPr>
                          <w:rFonts w:ascii="Yu Gothic" w:eastAsia="Yu Gothic" w:hAnsi="Yu Gothic"/>
                          <w:sz w:val="18"/>
                          <w:szCs w:val="18"/>
                          <w:lang w:val="en-US"/>
                        </w:rPr>
                      </w:pPr>
                      <w:r w:rsidRPr="00DA48FF">
                        <w:rPr>
                          <w:rFonts w:ascii="Yu Gothic" w:eastAsia="Yu Gothic" w:hAnsi="Yu Gothic"/>
                          <w:b/>
                          <w:sz w:val="18"/>
                          <w:szCs w:val="18"/>
                          <w:lang w:val="en-US"/>
                        </w:rPr>
                        <w:t>Contacts:</w:t>
                      </w:r>
                      <w:r w:rsidRPr="00DA48FF">
                        <w:rPr>
                          <w:rFonts w:ascii="Yu Gothic" w:eastAsia="Yu Gothic" w:hAnsi="Yu Gothic"/>
                          <w:sz w:val="18"/>
                          <w:szCs w:val="18"/>
                          <w:lang w:val="en-US"/>
                        </w:rPr>
                        <w:t xml:space="preserve"> </w:t>
                      </w:r>
                    </w:p>
                    <w:p w14:paraId="2B0C32CC" w14:textId="77777777" w:rsidR="007530D8" w:rsidRDefault="007530D8" w:rsidP="007530D8">
                      <w:pPr>
                        <w:jc w:val="both"/>
                        <w:outlineLvl w:val="0"/>
                        <w:rPr>
                          <w:rFonts w:ascii="Yu Gothic" w:eastAsia="Yu Gothic" w:hAnsi="Yu Gothic"/>
                          <w:color w:val="000000"/>
                          <w:sz w:val="18"/>
                          <w:szCs w:val="18"/>
                          <w:lang w:val="en-US"/>
                        </w:rPr>
                      </w:pPr>
                      <w:r w:rsidRPr="00DA48FF">
                        <w:rPr>
                          <w:rFonts w:ascii="Yu Gothic" w:eastAsia="Yu Gothic" w:hAnsi="Yu Gothic"/>
                          <w:color w:val="000000"/>
                          <w:sz w:val="18"/>
                          <w:szCs w:val="18"/>
                          <w:lang w:val="en-US"/>
                        </w:rPr>
                        <w:t>For further information contact the OECD's Media</w:t>
                      </w:r>
                      <w:r>
                        <w:rPr>
                          <w:rFonts w:ascii="Yu Gothic" w:eastAsia="Yu Gothic" w:hAnsi="Yu Gothic"/>
                          <w:color w:val="000000"/>
                          <w:sz w:val="18"/>
                          <w:szCs w:val="18"/>
                          <w:lang w:val="en-US"/>
                        </w:rPr>
                        <w:t>,</w:t>
                      </w:r>
                      <w:r w:rsidRPr="00796237">
                        <w:rPr>
                          <w:rFonts w:ascii="Yu Gothic" w:eastAsia="Yu Gothic" w:hAnsi="Yu Gothic"/>
                          <w:color w:val="000000"/>
                          <w:sz w:val="18"/>
                          <w:szCs w:val="18"/>
                          <w:lang w:val="en-US"/>
                        </w:rPr>
                        <w:t xml:space="preserve"> social media &amp; external engagement</w:t>
                      </w:r>
                      <w:r>
                        <w:rPr>
                          <w:rFonts w:ascii="Yu Gothic" w:eastAsia="Yu Gothic" w:hAnsi="Yu Gothic"/>
                          <w:color w:val="000000"/>
                          <w:sz w:val="18"/>
                          <w:szCs w:val="18"/>
                          <w:lang w:val="en-US"/>
                        </w:rPr>
                        <w:t xml:space="preserve"> d</w:t>
                      </w:r>
                      <w:r w:rsidRPr="00DA48FF">
                        <w:rPr>
                          <w:rFonts w:ascii="Yu Gothic" w:eastAsia="Yu Gothic" w:hAnsi="Yu Gothic"/>
                          <w:color w:val="000000"/>
                          <w:sz w:val="18"/>
                          <w:szCs w:val="18"/>
                          <w:lang w:val="en-US"/>
                        </w:rPr>
                        <w:t xml:space="preserve">ivision </w:t>
                      </w:r>
                      <w:r>
                        <w:rPr>
                          <w:rFonts w:ascii="Yu Gothic" w:eastAsia="Yu Gothic" w:hAnsi="Yu Gothic"/>
                          <w:color w:val="000000"/>
                          <w:sz w:val="18"/>
                          <w:szCs w:val="18"/>
                          <w:lang w:val="en-US"/>
                        </w:rPr>
                        <w:t>by phone</w:t>
                      </w:r>
                      <w:r w:rsidRPr="00DA48FF">
                        <w:rPr>
                          <w:rFonts w:ascii="Yu Gothic" w:eastAsia="Yu Gothic" w:hAnsi="Yu Gothic"/>
                          <w:color w:val="000000"/>
                          <w:sz w:val="18"/>
                          <w:szCs w:val="18"/>
                          <w:lang w:val="en-US"/>
                        </w:rPr>
                        <w:t xml:space="preserve"> (33) 1 45 24 97 00 or e-mail </w:t>
                      </w:r>
                      <w:hyperlink r:id="rId38" w:history="1">
                        <w:r w:rsidRPr="00DA48FF">
                          <w:rPr>
                            <w:rStyle w:val="Hyperlink"/>
                            <w:rFonts w:ascii="Yu Gothic" w:eastAsia="Yu Gothic" w:hAnsi="Yu Gothic" w:cs="Times New Roman"/>
                            <w:b w:val="0"/>
                            <w:color w:val="1F4E79" w:themeColor="accent1" w:themeShade="80"/>
                            <w:lang w:val="en-US"/>
                          </w:rPr>
                          <w:t>news.contact@oecd.org</w:t>
                        </w:r>
                      </w:hyperlink>
                      <w:r w:rsidRPr="00DA48FF">
                        <w:rPr>
                          <w:rFonts w:ascii="Yu Gothic" w:eastAsia="Yu Gothic" w:hAnsi="Yu Gothic"/>
                          <w:sz w:val="18"/>
                          <w:szCs w:val="18"/>
                        </w:rPr>
                        <w:t xml:space="preserve">; </w:t>
                      </w:r>
                      <w:r w:rsidRPr="00DA48FF">
                        <w:rPr>
                          <w:rFonts w:ascii="Yu Gothic" w:eastAsia="Yu Gothic" w:hAnsi="Yu Gothic"/>
                          <w:color w:val="000000"/>
                          <w:sz w:val="18"/>
                          <w:szCs w:val="18"/>
                          <w:lang w:val="en-US"/>
                        </w:rPr>
                        <w:t xml:space="preserve">for further information on data contact </w:t>
                      </w:r>
                      <w:r>
                        <w:rPr>
                          <w:rFonts w:ascii="Yu Gothic" w:eastAsia="Yu Gothic" w:hAnsi="Yu Gothic"/>
                          <w:color w:val="000000"/>
                          <w:sz w:val="18"/>
                          <w:szCs w:val="18"/>
                          <w:lang w:val="en-US"/>
                        </w:rPr>
                        <w:t xml:space="preserve">the </w:t>
                      </w:r>
                      <w:r w:rsidRPr="00DA48FF">
                        <w:rPr>
                          <w:rFonts w:ascii="Yu Gothic" w:eastAsia="Yu Gothic" w:hAnsi="Yu Gothic"/>
                          <w:color w:val="000000"/>
                          <w:sz w:val="18"/>
                          <w:szCs w:val="18"/>
                          <w:lang w:val="en-US"/>
                        </w:rPr>
                        <w:t xml:space="preserve">OECD’s Statistics and </w:t>
                      </w:r>
                      <w:r>
                        <w:rPr>
                          <w:rFonts w:ascii="Yu Gothic" w:eastAsia="Yu Gothic" w:hAnsi="Yu Gothic"/>
                          <w:color w:val="000000"/>
                          <w:sz w:val="18"/>
                          <w:szCs w:val="18"/>
                          <w:lang w:val="en-US"/>
                        </w:rPr>
                        <w:t>D</w:t>
                      </w:r>
                      <w:r w:rsidRPr="00DA48FF">
                        <w:rPr>
                          <w:rFonts w:ascii="Yu Gothic" w:eastAsia="Yu Gothic" w:hAnsi="Yu Gothic"/>
                          <w:color w:val="000000"/>
                          <w:sz w:val="18"/>
                          <w:szCs w:val="18"/>
                          <w:lang w:val="en-US"/>
                        </w:rPr>
                        <w:t xml:space="preserve">ata </w:t>
                      </w:r>
                      <w:r>
                        <w:rPr>
                          <w:rFonts w:ascii="Yu Gothic" w:eastAsia="Yu Gothic" w:hAnsi="Yu Gothic"/>
                          <w:color w:val="000000"/>
                          <w:sz w:val="18"/>
                          <w:szCs w:val="18"/>
                          <w:lang w:val="en-US"/>
                        </w:rPr>
                        <w:t>d</w:t>
                      </w:r>
                      <w:r w:rsidRPr="00DA48FF">
                        <w:rPr>
                          <w:rFonts w:ascii="Yu Gothic" w:eastAsia="Yu Gothic" w:hAnsi="Yu Gothic"/>
                          <w:color w:val="000000"/>
                          <w:sz w:val="18"/>
                          <w:szCs w:val="18"/>
                          <w:lang w:val="en-US"/>
                        </w:rPr>
                        <w:t xml:space="preserve">irectorate: </w:t>
                      </w:r>
                      <w:hyperlink r:id="rId39" w:history="1">
                        <w:r w:rsidRPr="00DA48FF">
                          <w:rPr>
                            <w:rStyle w:val="Hyperlink"/>
                            <w:rFonts w:ascii="Yu Gothic" w:eastAsia="Yu Gothic" w:hAnsi="Yu Gothic" w:cs="Times New Roman"/>
                            <w:b w:val="0"/>
                            <w:color w:val="1F4E79" w:themeColor="accent1" w:themeShade="80"/>
                            <w:lang w:val="en-US"/>
                          </w:rPr>
                          <w:t>stat.contact@oecd.org</w:t>
                        </w:r>
                      </w:hyperlink>
                      <w:r w:rsidRPr="00DA48FF">
                        <w:rPr>
                          <w:rFonts w:ascii="Yu Gothic" w:eastAsia="Yu Gothic" w:hAnsi="Yu Gothic"/>
                          <w:color w:val="000000"/>
                          <w:sz w:val="18"/>
                          <w:szCs w:val="18"/>
                          <w:lang w:val="en-US"/>
                        </w:rPr>
                        <w:t>.</w:t>
                      </w:r>
                    </w:p>
                    <w:p w14:paraId="0E059414" w14:textId="56D4DBEF" w:rsidR="007530D8" w:rsidRPr="00DA48FF" w:rsidRDefault="007530D8" w:rsidP="007530D8">
                      <w:pPr>
                        <w:spacing w:after="120"/>
                        <w:jc w:val="both"/>
                        <w:outlineLvl w:val="0"/>
                        <w:rPr>
                          <w:rFonts w:ascii="Yu Gothic" w:eastAsia="Yu Gothic" w:hAnsi="Yu Gothic"/>
                          <w:b/>
                          <w:color w:val="3E658B"/>
                          <w:sz w:val="18"/>
                          <w:szCs w:val="18"/>
                          <w:u w:val="single"/>
                          <w:lang w:val="en-US"/>
                        </w:rPr>
                      </w:pPr>
                      <w:r w:rsidRPr="00DA48FF">
                        <w:rPr>
                          <w:rFonts w:ascii="Yu Gothic" w:eastAsia="Yu Gothic" w:hAnsi="Yu Gothic"/>
                          <w:b/>
                          <w:sz w:val="18"/>
                          <w:szCs w:val="18"/>
                          <w:lang w:val="en-US"/>
                        </w:rPr>
                        <w:t>Next release:</w:t>
                      </w:r>
                      <w:r w:rsidRPr="00DA48FF">
                        <w:rPr>
                          <w:rFonts w:ascii="Yu Gothic" w:eastAsia="Yu Gothic" w:hAnsi="Yu Gothic"/>
                        </w:rPr>
                        <w:t xml:space="preserve"> </w:t>
                      </w:r>
                      <w:hyperlink r:id="rId40" w:history="1">
                        <w:r w:rsidRPr="00DD60F6">
                          <w:rPr>
                            <w:rStyle w:val="Hyperlink"/>
                            <w:rFonts w:ascii="Yu Gothic" w:eastAsia="Yu Gothic" w:hAnsi="Yu Gothic" w:cstheme="minorBidi"/>
                            <w:szCs w:val="22"/>
                          </w:rPr>
                          <w:t>2</w:t>
                        </w:r>
                        <w:r w:rsidR="00A10858">
                          <w:rPr>
                            <w:rStyle w:val="Hyperlink"/>
                            <w:rFonts w:ascii="Yu Gothic" w:eastAsia="Yu Gothic" w:hAnsi="Yu Gothic" w:cstheme="minorBidi"/>
                            <w:szCs w:val="22"/>
                          </w:rPr>
                          <w:t>6</w:t>
                        </w:r>
                        <w:r>
                          <w:rPr>
                            <w:rStyle w:val="Hyperlink"/>
                            <w:rFonts w:ascii="Yu Gothic" w:eastAsia="Yu Gothic" w:hAnsi="Yu Gothic" w:cstheme="minorBidi"/>
                            <w:szCs w:val="22"/>
                          </w:rPr>
                          <w:t xml:space="preserve"> </w:t>
                        </w:r>
                        <w:r w:rsidR="00A10858">
                          <w:rPr>
                            <w:rStyle w:val="Hyperlink"/>
                            <w:rFonts w:ascii="Yu Gothic" w:eastAsia="Yu Gothic" w:hAnsi="Yu Gothic" w:cstheme="minorBidi"/>
                            <w:szCs w:val="22"/>
                          </w:rPr>
                          <w:t>November</w:t>
                        </w:r>
                        <w:r w:rsidRPr="00DD60F6">
                          <w:rPr>
                            <w:rStyle w:val="Hyperlink"/>
                            <w:rFonts w:ascii="Yu Gothic" w:eastAsia="Yu Gothic" w:hAnsi="Yu Gothic" w:cstheme="minorBidi"/>
                            <w:szCs w:val="22"/>
                          </w:rPr>
                          <w:t xml:space="preserve"> 2024</w:t>
                        </w:r>
                      </w:hyperlink>
                    </w:p>
                    <w:p w14:paraId="070E8030" w14:textId="77777777" w:rsidR="007530D8" w:rsidRDefault="007530D8" w:rsidP="007530D8">
                      <w:pPr>
                        <w:jc w:val="both"/>
                        <w:outlineLvl w:val="0"/>
                        <w:rPr>
                          <w:rFonts w:ascii="Yu Gothic" w:eastAsia="Yu Gothic" w:hAnsi="Yu Gothic"/>
                          <w:color w:val="000000"/>
                          <w:sz w:val="18"/>
                          <w:szCs w:val="18"/>
                          <w:lang w:val="en-US"/>
                        </w:rPr>
                      </w:pPr>
                    </w:p>
                    <w:p w14:paraId="52585866" w14:textId="77777777" w:rsidR="007530D8" w:rsidRDefault="007530D8" w:rsidP="007530D8">
                      <w:pPr>
                        <w:jc w:val="both"/>
                        <w:outlineLvl w:val="0"/>
                        <w:rPr>
                          <w:rFonts w:ascii="Yu Gothic" w:eastAsia="Yu Gothic" w:hAnsi="Yu Gothic"/>
                          <w:color w:val="000000"/>
                          <w:sz w:val="18"/>
                          <w:szCs w:val="18"/>
                          <w:lang w:val="en-US"/>
                        </w:rPr>
                      </w:pPr>
                    </w:p>
                    <w:p w14:paraId="22442C47" w14:textId="77777777" w:rsidR="007530D8" w:rsidRPr="00DA48FF" w:rsidRDefault="007530D8" w:rsidP="007530D8">
                      <w:pPr>
                        <w:jc w:val="both"/>
                        <w:outlineLvl w:val="0"/>
                        <w:rPr>
                          <w:rFonts w:ascii="Yu Gothic" w:eastAsia="Yu Gothic" w:hAnsi="Yu Gothic"/>
                          <w:color w:val="000000"/>
                          <w:sz w:val="18"/>
                          <w:szCs w:val="18"/>
                          <w:lang w:val="en-US"/>
                        </w:rPr>
                      </w:pPr>
                    </w:p>
                    <w:p w14:paraId="2C6376DC" w14:textId="77777777" w:rsidR="007530D8" w:rsidRPr="00DA48FF" w:rsidRDefault="007530D8" w:rsidP="007530D8">
                      <w:pPr>
                        <w:spacing w:after="120"/>
                        <w:jc w:val="both"/>
                        <w:outlineLvl w:val="0"/>
                        <w:rPr>
                          <w:rFonts w:ascii="Yu Gothic" w:eastAsia="Yu Gothic" w:hAnsi="Yu Gothic"/>
                          <w:b/>
                          <w:color w:val="3E658B"/>
                          <w:sz w:val="18"/>
                          <w:szCs w:val="18"/>
                          <w:u w:val="single"/>
                          <w:lang w:val="en-US"/>
                        </w:rPr>
                      </w:pPr>
                      <w:r w:rsidRPr="00DA48FF">
                        <w:rPr>
                          <w:rFonts w:ascii="Yu Gothic" w:eastAsia="Yu Gothic" w:hAnsi="Yu Gothic"/>
                          <w:b/>
                          <w:sz w:val="18"/>
                          <w:szCs w:val="18"/>
                          <w:lang w:val="en-US"/>
                        </w:rPr>
                        <w:t>Next release:</w:t>
                      </w:r>
                      <w:r w:rsidRPr="00DA48FF">
                        <w:rPr>
                          <w:rFonts w:ascii="Yu Gothic" w:eastAsia="Yu Gothic" w:hAnsi="Yu Gothic"/>
                        </w:rPr>
                        <w:t xml:space="preserve"> </w:t>
                      </w:r>
                      <w:hyperlink r:id="rId41" w:history="1">
                        <w:r>
                          <w:rPr>
                            <w:rStyle w:val="Hyperlink"/>
                            <w:rFonts w:ascii="Yu Gothic" w:eastAsia="Yu Gothic" w:hAnsi="Yu Gothic" w:cstheme="minorBidi"/>
                            <w:szCs w:val="22"/>
                          </w:rPr>
                          <w:t>February 2024</w:t>
                        </w:r>
                      </w:hyperlink>
                    </w:p>
                  </w:txbxContent>
                </v:textbox>
                <w10:wrap anchorx="margin"/>
              </v:shape>
            </w:pict>
          </mc:Fallback>
        </mc:AlternateContent>
      </w:r>
    </w:p>
    <w:p w14:paraId="46D55CF5" w14:textId="77777777" w:rsidR="00A77E40" w:rsidRPr="00DA48FF" w:rsidRDefault="00A77E40" w:rsidP="00EB0DF7">
      <w:pPr>
        <w:rPr>
          <w:rFonts w:ascii="Yu Gothic" w:eastAsia="Yu Gothic" w:hAnsi="Yu Gothic"/>
          <w:sz w:val="16"/>
          <w:szCs w:val="16"/>
        </w:rPr>
      </w:pPr>
    </w:p>
    <w:p w14:paraId="025C04DD" w14:textId="77777777" w:rsidR="00A77E40" w:rsidRPr="00DA48FF" w:rsidRDefault="00A77E40" w:rsidP="00EB0DF7">
      <w:pPr>
        <w:rPr>
          <w:rFonts w:ascii="Yu Gothic" w:eastAsia="Yu Gothic" w:hAnsi="Yu Gothic"/>
          <w:sz w:val="16"/>
          <w:szCs w:val="16"/>
        </w:rPr>
      </w:pPr>
    </w:p>
    <w:p w14:paraId="1F334E4E" w14:textId="77777777" w:rsidR="00A77E40" w:rsidRPr="00DA48FF" w:rsidRDefault="00A77E40" w:rsidP="00EB0DF7">
      <w:pPr>
        <w:rPr>
          <w:rFonts w:ascii="Yu Gothic" w:eastAsia="Yu Gothic" w:hAnsi="Yu Gothic"/>
          <w:sz w:val="16"/>
          <w:szCs w:val="16"/>
        </w:rPr>
      </w:pPr>
    </w:p>
    <w:p w14:paraId="0E4FCCC6" w14:textId="77777777" w:rsidR="00A77E40" w:rsidRPr="00DA48FF" w:rsidRDefault="00A77E40" w:rsidP="00EB0DF7">
      <w:pPr>
        <w:rPr>
          <w:rFonts w:ascii="Yu Gothic" w:eastAsia="Yu Gothic" w:hAnsi="Yu Gothic"/>
          <w:sz w:val="16"/>
          <w:szCs w:val="16"/>
        </w:rPr>
      </w:pPr>
    </w:p>
    <w:p w14:paraId="266F8885" w14:textId="77777777" w:rsidR="00A77E40" w:rsidRPr="00DA48FF" w:rsidRDefault="00A77E40" w:rsidP="00EB0DF7">
      <w:pPr>
        <w:rPr>
          <w:rFonts w:ascii="Yu Gothic" w:eastAsia="Yu Gothic" w:hAnsi="Yu Gothic"/>
          <w:sz w:val="16"/>
          <w:szCs w:val="16"/>
        </w:rPr>
      </w:pPr>
    </w:p>
    <w:p w14:paraId="1FD51FD3" w14:textId="77777777" w:rsidR="00A77E40" w:rsidRPr="00DA48FF" w:rsidRDefault="00A77E40" w:rsidP="00EB0DF7">
      <w:pPr>
        <w:rPr>
          <w:rFonts w:ascii="Yu Gothic" w:eastAsia="Yu Gothic" w:hAnsi="Yu Gothic"/>
          <w:sz w:val="16"/>
          <w:szCs w:val="16"/>
        </w:rPr>
      </w:pPr>
    </w:p>
    <w:p w14:paraId="4E329C65" w14:textId="77777777" w:rsidR="00A77E40" w:rsidRPr="00DA48FF" w:rsidRDefault="00A77E40" w:rsidP="00EB0DF7">
      <w:pPr>
        <w:rPr>
          <w:rFonts w:ascii="Yu Gothic" w:eastAsia="Yu Gothic" w:hAnsi="Yu Gothic"/>
          <w:sz w:val="16"/>
          <w:szCs w:val="16"/>
        </w:rPr>
      </w:pPr>
    </w:p>
    <w:p w14:paraId="06A6B81F" w14:textId="77777777" w:rsidR="00A77E40" w:rsidRPr="00DA48FF" w:rsidRDefault="00A77E40" w:rsidP="00EB0DF7">
      <w:pPr>
        <w:rPr>
          <w:rFonts w:ascii="Yu Gothic" w:eastAsia="Yu Gothic" w:hAnsi="Yu Gothic"/>
          <w:sz w:val="16"/>
          <w:szCs w:val="16"/>
        </w:rPr>
      </w:pPr>
    </w:p>
    <w:p w14:paraId="44F2202E" w14:textId="77777777" w:rsidR="00A77E40" w:rsidRPr="00DA48FF" w:rsidRDefault="00A77E40" w:rsidP="00EB0DF7">
      <w:pPr>
        <w:rPr>
          <w:rFonts w:ascii="Yu Gothic" w:eastAsia="Yu Gothic" w:hAnsi="Yu Gothic"/>
          <w:sz w:val="16"/>
          <w:szCs w:val="16"/>
        </w:rPr>
      </w:pPr>
    </w:p>
    <w:p w14:paraId="17C950EA" w14:textId="77777777" w:rsidR="00A77E40" w:rsidRPr="00DA48FF" w:rsidRDefault="00A77E40" w:rsidP="00EB0DF7">
      <w:pPr>
        <w:rPr>
          <w:rFonts w:ascii="Yu Gothic" w:eastAsia="Yu Gothic" w:hAnsi="Yu Gothic"/>
          <w:sz w:val="16"/>
          <w:szCs w:val="16"/>
        </w:rPr>
      </w:pPr>
    </w:p>
    <w:p w14:paraId="2131F06F" w14:textId="77777777" w:rsidR="00A77E40" w:rsidRPr="00DA48FF" w:rsidRDefault="00A77E40" w:rsidP="00EB0DF7">
      <w:pPr>
        <w:rPr>
          <w:rFonts w:ascii="Yu Gothic" w:eastAsia="Yu Gothic" w:hAnsi="Yu Gothic"/>
          <w:sz w:val="16"/>
          <w:szCs w:val="16"/>
        </w:rPr>
      </w:pPr>
    </w:p>
    <w:p w14:paraId="13E19A7C" w14:textId="77777777" w:rsidR="00A77E40" w:rsidRPr="00DA48FF" w:rsidRDefault="00A77E40" w:rsidP="00EB0DF7">
      <w:pPr>
        <w:rPr>
          <w:rFonts w:ascii="Yu Gothic" w:eastAsia="Yu Gothic" w:hAnsi="Yu Gothic"/>
          <w:sz w:val="16"/>
          <w:szCs w:val="16"/>
        </w:rPr>
      </w:pPr>
    </w:p>
    <w:p w14:paraId="50F03773" w14:textId="77777777" w:rsidR="00A77E40" w:rsidRPr="00DA48FF" w:rsidRDefault="00A77E40" w:rsidP="00EB0DF7">
      <w:pPr>
        <w:rPr>
          <w:rFonts w:ascii="Yu Gothic" w:eastAsia="Yu Gothic" w:hAnsi="Yu Gothic"/>
          <w:sz w:val="16"/>
          <w:szCs w:val="16"/>
        </w:rPr>
      </w:pPr>
    </w:p>
    <w:p w14:paraId="2A8C1DA8" w14:textId="77777777" w:rsidR="00A77E40" w:rsidRPr="00DA48FF" w:rsidRDefault="00A77E40" w:rsidP="00EB0DF7">
      <w:pPr>
        <w:rPr>
          <w:rFonts w:ascii="Yu Gothic" w:eastAsia="Yu Gothic" w:hAnsi="Yu Gothic"/>
          <w:sz w:val="16"/>
          <w:szCs w:val="16"/>
        </w:rPr>
      </w:pPr>
    </w:p>
    <w:sectPr w:rsidR="00A77E40" w:rsidRPr="00DA48FF" w:rsidSect="003F11C6">
      <w:headerReference w:type="default" r:id="rId42"/>
      <w:footerReference w:type="even" r:id="rId43"/>
      <w:footerReference w:type="default" r:id="rId44"/>
      <w:footerReference w:type="first" r:id="rId4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D187" w14:textId="77777777" w:rsidR="00CE0063" w:rsidRDefault="00CE0063" w:rsidP="00B32222">
      <w:pPr>
        <w:spacing w:after="0" w:line="240" w:lineRule="auto"/>
      </w:pPr>
      <w:r>
        <w:separator/>
      </w:r>
    </w:p>
  </w:endnote>
  <w:endnote w:type="continuationSeparator" w:id="0">
    <w:p w14:paraId="7D40532E" w14:textId="77777777" w:rsidR="00CE0063" w:rsidRDefault="00CE0063" w:rsidP="00B32222">
      <w:pPr>
        <w:spacing w:after="0" w:line="240" w:lineRule="auto"/>
      </w:pPr>
      <w:r>
        <w:continuationSeparator/>
      </w:r>
    </w:p>
  </w:endnote>
  <w:endnote w:type="continuationNotice" w:id="1">
    <w:p w14:paraId="266BC8CB" w14:textId="77777777" w:rsidR="00CE0063" w:rsidRDefault="00CE0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DF58" w14:textId="0DCBB193" w:rsidR="0025272E" w:rsidRDefault="0025272E">
    <w:pPr>
      <w:pStyle w:val="Pieddepage"/>
    </w:pPr>
    <w:r>
      <w:rPr>
        <w:noProof/>
      </w:rPr>
      <mc:AlternateContent>
        <mc:Choice Requires="wps">
          <w:drawing>
            <wp:anchor distT="0" distB="0" distL="0" distR="0" simplePos="0" relativeHeight="251658245" behindDoc="0" locked="0" layoutInCell="1" allowOverlap="1" wp14:anchorId="5A67FAB0" wp14:editId="4213E80A">
              <wp:simplePos x="635" y="635"/>
              <wp:positionH relativeFrom="page">
                <wp:align>center</wp:align>
              </wp:positionH>
              <wp:positionV relativeFrom="page">
                <wp:align>bottom</wp:align>
              </wp:positionV>
              <wp:extent cx="443865" cy="443865"/>
              <wp:effectExtent l="0" t="0" r="13335" b="0"/>
              <wp:wrapNone/>
              <wp:docPr id="15" name="Text Box 15"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9074F" w14:textId="407A3372"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7FAB0" id="_x0000_t202" coordsize="21600,21600" o:spt="202" path="m,l,21600r21600,l21600,xe">
              <v:stroke joinstyle="miter"/>
              <v:path gradientshapeok="t" o:connecttype="rect"/>
            </v:shapetype>
            <v:shape id="Text Box 15" o:spid="_x0000_s1028" type="#_x0000_t202" alt="Restricted Use - À usage restrein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659074F" w14:textId="407A3372"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6A6B" w14:textId="3EEFB40C" w:rsidR="00FD3FF2" w:rsidRDefault="0025272E">
    <w:pPr>
      <w:pStyle w:val="Pieddepage"/>
      <w:jc w:val="right"/>
    </w:pPr>
    <w:r>
      <w:rPr>
        <w:noProof/>
        <w:lang w:eastAsia="en-GB"/>
      </w:rPr>
      <mc:AlternateContent>
        <mc:Choice Requires="wps">
          <w:drawing>
            <wp:anchor distT="0" distB="0" distL="0" distR="0" simplePos="0" relativeHeight="251658246" behindDoc="0" locked="0" layoutInCell="1" allowOverlap="1" wp14:anchorId="0CDB13B8" wp14:editId="014B1AE5">
              <wp:simplePos x="635" y="635"/>
              <wp:positionH relativeFrom="page">
                <wp:align>center</wp:align>
              </wp:positionH>
              <wp:positionV relativeFrom="page">
                <wp:align>bottom</wp:align>
              </wp:positionV>
              <wp:extent cx="443865" cy="443865"/>
              <wp:effectExtent l="0" t="0" r="13335" b="0"/>
              <wp:wrapNone/>
              <wp:docPr id="17" name="Text Box 17"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11059" w14:textId="31ECFF46"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B13B8" id="_x0000_t202" coordsize="21600,21600" o:spt="202" path="m,l,21600r21600,l21600,xe">
              <v:stroke joinstyle="miter"/>
              <v:path gradientshapeok="t" o:connecttype="rect"/>
            </v:shapetype>
            <v:shape id="Text Box 17" o:spid="_x0000_s1029" type="#_x0000_t202" alt="Restricted Use - À usage restreint"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5511059" w14:textId="31ECFF46"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FD3FF2" w:rsidRPr="00E61F07">
      <w:rPr>
        <w:noProof/>
        <w:lang w:eastAsia="en-GB"/>
      </w:rPr>
      <w:drawing>
        <wp:anchor distT="0" distB="0" distL="114300" distR="114300" simplePos="0" relativeHeight="251658241" behindDoc="1" locked="0" layoutInCell="1" allowOverlap="1" wp14:anchorId="2970352C" wp14:editId="50B4A662">
          <wp:simplePos x="0" y="0"/>
          <wp:positionH relativeFrom="margin">
            <wp:posOffset>6175151</wp:posOffset>
          </wp:positionH>
          <wp:positionV relativeFrom="paragraph">
            <wp:posOffset>146685</wp:posOffset>
          </wp:positionV>
          <wp:extent cx="495300" cy="285115"/>
          <wp:effectExtent l="0" t="0" r="0" b="635"/>
          <wp:wrapNone/>
          <wp:docPr id="11" name="Picture 11" descr="C:\Users\ward_AS\AppData\Local\Microsoft\Windows\INetCache\Content.Outlook\IGGMEVKZ\PR Footer Tr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d_AS\AppData\Local\Microsoft\Windows\INetCache\Content.Outlook\IGGMEVKZ\PR Footer Trad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889" t="31483" r="44211" b="42192"/>
                  <a:stretch/>
                </pic:blipFill>
                <pic:spPr bwMode="auto">
                  <a:xfrm>
                    <a:off x="0" y="0"/>
                    <a:ext cx="495300" cy="285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C16CA7" w14:textId="7698D87C" w:rsidR="00FD3FF2" w:rsidRPr="00870105" w:rsidRDefault="003C5934" w:rsidP="00870105">
    <w:pPr>
      <w:pStyle w:val="Pieddepage"/>
      <w:ind w:left="9360"/>
      <w:jc w:val="center"/>
      <w:rPr>
        <w:rFonts w:ascii="Yu Gothic" w:eastAsia="Yu Gothic" w:hAnsi="Yu Gothic"/>
      </w:rPr>
    </w:pPr>
    <w:sdt>
      <w:sdtPr>
        <w:id w:val="-799993691"/>
        <w:docPartObj>
          <w:docPartGallery w:val="Page Numbers (Bottom of Page)"/>
          <w:docPartUnique/>
        </w:docPartObj>
      </w:sdtPr>
      <w:sdtEndPr>
        <w:rPr>
          <w:rFonts w:ascii="Yu Gothic" w:eastAsia="Yu Gothic" w:hAnsi="Yu Gothic"/>
          <w:noProof/>
        </w:rPr>
      </w:sdtEndPr>
      <w:sdtContent>
        <w:r w:rsidR="00FD3FF2" w:rsidRPr="00870105">
          <w:rPr>
            <w:rFonts w:ascii="Yu Gothic" w:eastAsia="Yu Gothic" w:hAnsi="Yu Gothic"/>
          </w:rPr>
          <w:fldChar w:fldCharType="begin"/>
        </w:r>
        <w:r w:rsidR="00FD3FF2" w:rsidRPr="00870105">
          <w:rPr>
            <w:rFonts w:ascii="Yu Gothic" w:eastAsia="Yu Gothic" w:hAnsi="Yu Gothic"/>
          </w:rPr>
          <w:instrText xml:space="preserve"> PAGE   \* MERGEFORMAT </w:instrText>
        </w:r>
        <w:r w:rsidR="00FD3FF2" w:rsidRPr="00870105">
          <w:rPr>
            <w:rFonts w:ascii="Yu Gothic" w:eastAsia="Yu Gothic" w:hAnsi="Yu Gothic"/>
          </w:rPr>
          <w:fldChar w:fldCharType="separate"/>
        </w:r>
        <w:r w:rsidR="00993A0B">
          <w:rPr>
            <w:rFonts w:ascii="Yu Gothic" w:eastAsia="Yu Gothic" w:hAnsi="Yu Gothic"/>
            <w:noProof/>
          </w:rPr>
          <w:t>1</w:t>
        </w:r>
        <w:r w:rsidR="00FD3FF2" w:rsidRPr="00870105">
          <w:rPr>
            <w:rFonts w:ascii="Yu Gothic" w:eastAsia="Yu Gothic" w:hAnsi="Yu Gothic"/>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B3D8" w14:textId="0CCE0484" w:rsidR="0025272E" w:rsidRDefault="0025272E">
    <w:pPr>
      <w:pStyle w:val="Pieddepage"/>
    </w:pPr>
    <w:r>
      <w:rPr>
        <w:noProof/>
      </w:rPr>
      <mc:AlternateContent>
        <mc:Choice Requires="wps">
          <w:drawing>
            <wp:anchor distT="0" distB="0" distL="0" distR="0" simplePos="0" relativeHeight="251658244" behindDoc="0" locked="0" layoutInCell="1" allowOverlap="1" wp14:anchorId="568FE370" wp14:editId="492A47F9">
              <wp:simplePos x="635" y="635"/>
              <wp:positionH relativeFrom="page">
                <wp:align>center</wp:align>
              </wp:positionH>
              <wp:positionV relativeFrom="page">
                <wp:align>bottom</wp:align>
              </wp:positionV>
              <wp:extent cx="443865" cy="443865"/>
              <wp:effectExtent l="0" t="0" r="13335" b="0"/>
              <wp:wrapNone/>
              <wp:docPr id="14" name="Text Box 14"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2B84E" w14:textId="05656E78"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FE370" id="_x0000_t202" coordsize="21600,21600" o:spt="202" path="m,l,21600r21600,l21600,xe">
              <v:stroke joinstyle="miter"/>
              <v:path gradientshapeok="t" o:connecttype="rect"/>
            </v:shapetype>
            <v:shape id="Text Box 14" o:spid="_x0000_s1030" type="#_x0000_t202" alt="Restricted Use - À usage restrein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02B84E" w14:textId="05656E78"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1C7D" w14:textId="347E09BB" w:rsidR="0025272E" w:rsidRDefault="0025272E">
    <w:pPr>
      <w:pStyle w:val="Pieddepage"/>
    </w:pPr>
    <w:r>
      <w:rPr>
        <w:noProof/>
      </w:rPr>
      <mc:AlternateContent>
        <mc:Choice Requires="wps">
          <w:drawing>
            <wp:anchor distT="0" distB="0" distL="0" distR="0" simplePos="0" relativeHeight="251658248" behindDoc="0" locked="0" layoutInCell="1" allowOverlap="1" wp14:anchorId="6248290B" wp14:editId="41212366">
              <wp:simplePos x="635" y="635"/>
              <wp:positionH relativeFrom="page">
                <wp:align>center</wp:align>
              </wp:positionH>
              <wp:positionV relativeFrom="page">
                <wp:align>bottom</wp:align>
              </wp:positionV>
              <wp:extent cx="443865" cy="443865"/>
              <wp:effectExtent l="0" t="0" r="13335" b="0"/>
              <wp:wrapNone/>
              <wp:docPr id="19" name="Text Box 19"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07F06" w14:textId="6995F260"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48290B" id="_x0000_t202" coordsize="21600,21600" o:spt="202" path="m,l,21600r21600,l21600,xe">
              <v:stroke joinstyle="miter"/>
              <v:path gradientshapeok="t" o:connecttype="rect"/>
            </v:shapetype>
            <v:shape id="Text Box 19" o:spid="_x0000_s1031" type="#_x0000_t202" alt="Restricted Use - À usage restreint"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807F06" w14:textId="6995F260"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A5F3" w14:textId="56FBC71F" w:rsidR="00FD3FF2" w:rsidRDefault="0025272E" w:rsidP="00870105">
    <w:pPr>
      <w:pStyle w:val="Pieddepage"/>
      <w:ind w:left="9360"/>
      <w:jc w:val="center"/>
      <w:rPr>
        <w:noProof/>
        <w:lang w:eastAsia="en-GB"/>
      </w:rPr>
    </w:pPr>
    <w:r>
      <w:rPr>
        <w:noProof/>
        <w:lang w:eastAsia="en-GB"/>
      </w:rPr>
      <mc:AlternateContent>
        <mc:Choice Requires="wps">
          <w:drawing>
            <wp:anchor distT="0" distB="0" distL="0" distR="0" simplePos="0" relativeHeight="251658249" behindDoc="0" locked="0" layoutInCell="1" allowOverlap="1" wp14:anchorId="1412E394" wp14:editId="13D11397">
              <wp:simplePos x="635" y="635"/>
              <wp:positionH relativeFrom="page">
                <wp:align>center</wp:align>
              </wp:positionH>
              <wp:positionV relativeFrom="page">
                <wp:align>bottom</wp:align>
              </wp:positionV>
              <wp:extent cx="443865" cy="443865"/>
              <wp:effectExtent l="0" t="0" r="13335" b="0"/>
              <wp:wrapNone/>
              <wp:docPr id="20" name="Text Box 20"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8030D" w14:textId="20D9CD63"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2E394" id="_x0000_t202" coordsize="21600,21600" o:spt="202" path="m,l,21600r21600,l21600,xe">
              <v:stroke joinstyle="miter"/>
              <v:path gradientshapeok="t" o:connecttype="rect"/>
            </v:shapetype>
            <v:shape id="Text Box 20" o:spid="_x0000_s1032" type="#_x0000_t202" alt="Restricted Use - À usage restreint"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538030D" w14:textId="20D9CD63"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FD3FF2" w:rsidRPr="00E61F07">
      <w:rPr>
        <w:noProof/>
        <w:lang w:eastAsia="en-GB"/>
      </w:rPr>
      <w:drawing>
        <wp:anchor distT="0" distB="0" distL="114300" distR="114300" simplePos="0" relativeHeight="251658242" behindDoc="1" locked="0" layoutInCell="1" allowOverlap="1" wp14:anchorId="7D8166EF" wp14:editId="6856DF53">
          <wp:simplePos x="0" y="0"/>
          <wp:positionH relativeFrom="margin">
            <wp:posOffset>6176421</wp:posOffset>
          </wp:positionH>
          <wp:positionV relativeFrom="paragraph">
            <wp:posOffset>146050</wp:posOffset>
          </wp:positionV>
          <wp:extent cx="495300" cy="285115"/>
          <wp:effectExtent l="0" t="0" r="0" b="635"/>
          <wp:wrapNone/>
          <wp:docPr id="16" name="Picture 16" descr="C:\Users\ward_AS\AppData\Local\Microsoft\Windows\INetCache\Content.Outlook\IGGMEVKZ\PR Footer Tr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d_AS\AppData\Local\Microsoft\Windows\INetCache\Content.Outlook\IGGMEVKZ\PR Footer Trad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889" t="31483" r="44211" b="42192"/>
                  <a:stretch/>
                </pic:blipFill>
                <pic:spPr bwMode="auto">
                  <a:xfrm>
                    <a:off x="0" y="0"/>
                    <a:ext cx="495300" cy="285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13C02" w14:textId="4A1D0134" w:rsidR="00FD3FF2" w:rsidRPr="00870105" w:rsidRDefault="00FD3FF2" w:rsidP="00870105">
    <w:pPr>
      <w:pStyle w:val="Pieddepage"/>
      <w:ind w:left="9360"/>
      <w:jc w:val="center"/>
      <w:rPr>
        <w:rFonts w:ascii="Yu Gothic" w:eastAsia="Yu Gothic" w:hAnsi="Yu Gothic"/>
        <w:noProof/>
      </w:rPr>
    </w:pPr>
    <w:r>
      <w:rPr>
        <w:noProof/>
        <w:lang w:eastAsia="en-GB"/>
      </w:rPr>
      <w:drawing>
        <wp:anchor distT="0" distB="0" distL="114300" distR="114300" simplePos="0" relativeHeight="251658240" behindDoc="0" locked="0" layoutInCell="1" allowOverlap="1" wp14:anchorId="67C260C5" wp14:editId="27075BCE">
          <wp:simplePos x="0" y="0"/>
          <wp:positionH relativeFrom="margin">
            <wp:posOffset>0</wp:posOffset>
          </wp:positionH>
          <wp:positionV relativeFrom="paragraph">
            <wp:posOffset>81307</wp:posOffset>
          </wp:positionV>
          <wp:extent cx="635267" cy="154343"/>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ECD_10cm.jp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635267" cy="154343"/>
                  </a:xfrm>
                  <a:prstGeom prst="rect">
                    <a:avLst/>
                  </a:prstGeom>
                </pic:spPr>
              </pic:pic>
            </a:graphicData>
          </a:graphic>
          <wp14:sizeRelV relativeFrom="margin">
            <wp14:pctHeight>0</wp14:pctHeight>
          </wp14:sizeRelV>
        </wp:anchor>
      </w:drawing>
    </w:r>
    <w:sdt>
      <w:sdtPr>
        <w:id w:val="-879710765"/>
        <w:docPartObj>
          <w:docPartGallery w:val="Page Numbers (Bottom of Page)"/>
          <w:docPartUnique/>
        </w:docPartObj>
      </w:sdtPr>
      <w:sdtEndPr>
        <w:rPr>
          <w:rFonts w:ascii="Yu Gothic" w:eastAsia="Yu Gothic" w:hAnsi="Yu Gothic"/>
          <w:noProof/>
        </w:rPr>
      </w:sdtEndPr>
      <w:sdtContent>
        <w:r w:rsidRPr="00870105">
          <w:rPr>
            <w:rFonts w:ascii="Yu Gothic" w:eastAsia="Yu Gothic" w:hAnsi="Yu Gothic"/>
          </w:rPr>
          <w:fldChar w:fldCharType="begin"/>
        </w:r>
        <w:r w:rsidRPr="00870105">
          <w:rPr>
            <w:rFonts w:ascii="Yu Gothic" w:eastAsia="Yu Gothic" w:hAnsi="Yu Gothic"/>
          </w:rPr>
          <w:instrText xml:space="preserve"> PAGE   \* MERGEFORMAT </w:instrText>
        </w:r>
        <w:r w:rsidRPr="00870105">
          <w:rPr>
            <w:rFonts w:ascii="Yu Gothic" w:eastAsia="Yu Gothic" w:hAnsi="Yu Gothic"/>
          </w:rPr>
          <w:fldChar w:fldCharType="separate"/>
        </w:r>
        <w:r w:rsidR="00993A0B">
          <w:rPr>
            <w:rFonts w:ascii="Yu Gothic" w:eastAsia="Yu Gothic" w:hAnsi="Yu Gothic"/>
            <w:noProof/>
          </w:rPr>
          <w:t>7</w:t>
        </w:r>
        <w:r w:rsidRPr="00870105">
          <w:rPr>
            <w:rFonts w:ascii="Yu Gothic" w:eastAsia="Yu Gothic" w:hAnsi="Yu Gothic"/>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3D2C" w14:textId="591A0E5A" w:rsidR="0025272E" w:rsidRDefault="0025272E">
    <w:pPr>
      <w:pStyle w:val="Pieddepage"/>
    </w:pPr>
    <w:r>
      <w:rPr>
        <w:noProof/>
      </w:rPr>
      <mc:AlternateContent>
        <mc:Choice Requires="wps">
          <w:drawing>
            <wp:anchor distT="0" distB="0" distL="0" distR="0" simplePos="0" relativeHeight="251658247" behindDoc="0" locked="0" layoutInCell="1" allowOverlap="1" wp14:anchorId="57A56BB6" wp14:editId="5CCEC505">
              <wp:simplePos x="635" y="635"/>
              <wp:positionH relativeFrom="page">
                <wp:align>center</wp:align>
              </wp:positionH>
              <wp:positionV relativeFrom="page">
                <wp:align>bottom</wp:align>
              </wp:positionV>
              <wp:extent cx="443865" cy="443865"/>
              <wp:effectExtent l="0" t="0" r="13335" b="0"/>
              <wp:wrapNone/>
              <wp:docPr id="18" name="Text Box 18"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6F00D" w14:textId="21C3D6E0"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A56BB6" id="_x0000_t202" coordsize="21600,21600" o:spt="202" path="m,l,21600r21600,l21600,xe">
              <v:stroke joinstyle="miter"/>
              <v:path gradientshapeok="t" o:connecttype="rect"/>
            </v:shapetype>
            <v:shape id="Text Box 18" o:spid="_x0000_s1033" type="#_x0000_t202" alt="Restricted Use - À usage restrein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5D6F00D" w14:textId="21C3D6E0" w:rsidR="0025272E" w:rsidRPr="0025272E" w:rsidRDefault="0025272E" w:rsidP="0025272E">
                    <w:pPr>
                      <w:spacing w:after="0"/>
                      <w:rPr>
                        <w:rFonts w:ascii="Calibri" w:eastAsia="Calibri" w:hAnsi="Calibri" w:cs="Calibri"/>
                        <w:noProof/>
                        <w:color w:val="0000FF"/>
                        <w:sz w:val="20"/>
                        <w:szCs w:val="20"/>
                      </w:rPr>
                    </w:pPr>
                    <w:r w:rsidRPr="0025272E">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3AAA" w14:textId="77777777" w:rsidR="00CE0063" w:rsidRDefault="00CE0063" w:rsidP="00B32222">
      <w:pPr>
        <w:spacing w:after="0" w:line="240" w:lineRule="auto"/>
      </w:pPr>
      <w:r>
        <w:separator/>
      </w:r>
    </w:p>
  </w:footnote>
  <w:footnote w:type="continuationSeparator" w:id="0">
    <w:p w14:paraId="443764D1" w14:textId="77777777" w:rsidR="00CE0063" w:rsidRDefault="00CE0063" w:rsidP="00B32222">
      <w:pPr>
        <w:spacing w:after="0" w:line="240" w:lineRule="auto"/>
      </w:pPr>
      <w:r>
        <w:continuationSeparator/>
      </w:r>
    </w:p>
  </w:footnote>
  <w:footnote w:type="continuationNotice" w:id="1">
    <w:p w14:paraId="194DEF5A" w14:textId="77777777" w:rsidR="00CE0063" w:rsidRDefault="00CE0063">
      <w:pPr>
        <w:spacing w:after="0" w:line="240" w:lineRule="auto"/>
      </w:pPr>
    </w:p>
  </w:footnote>
  <w:footnote w:id="2">
    <w:p w14:paraId="3FA24069" w14:textId="77777777" w:rsidR="006155ED" w:rsidRPr="00CE2828" w:rsidRDefault="006155ED" w:rsidP="006155ED">
      <w:pPr>
        <w:spacing w:after="80" w:line="192" w:lineRule="auto"/>
        <w:rPr>
          <w:rFonts w:ascii="Yu Gothic Medium" w:eastAsia="Yu Gothic Medium" w:hAnsi="Yu Gothic Medium"/>
          <w:sz w:val="16"/>
          <w:szCs w:val="16"/>
        </w:rPr>
      </w:pPr>
      <w:r>
        <w:rPr>
          <w:rStyle w:val="Appelnotedebasdep"/>
        </w:rPr>
        <w:footnoteRef/>
      </w:r>
      <w:r>
        <w:t xml:space="preserve"> </w:t>
      </w:r>
      <w:r w:rsidRPr="00DA48FF">
        <w:rPr>
          <w:rFonts w:ascii="Yu Gothic" w:eastAsia="Yu Gothic" w:hAnsi="Yu Gothic"/>
          <w:sz w:val="16"/>
          <w:szCs w:val="16"/>
        </w:rPr>
        <w:t>The Q</w:t>
      </w:r>
      <w:r>
        <w:rPr>
          <w:rFonts w:ascii="Yu Gothic" w:eastAsia="Yu Gothic" w:hAnsi="Yu Gothic"/>
          <w:sz w:val="16"/>
          <w:szCs w:val="16"/>
        </w:rPr>
        <w:t>2</w:t>
      </w:r>
      <w:r w:rsidRPr="00DA48FF">
        <w:rPr>
          <w:rFonts w:ascii="Yu Gothic" w:eastAsia="Yu Gothic" w:hAnsi="Yu Gothic"/>
          <w:sz w:val="16"/>
          <w:szCs w:val="16"/>
        </w:rPr>
        <w:t xml:space="preserve"> 202</w:t>
      </w:r>
      <w:r>
        <w:rPr>
          <w:rFonts w:ascii="Yu Gothic" w:eastAsia="Yu Gothic" w:hAnsi="Yu Gothic"/>
          <w:sz w:val="16"/>
          <w:szCs w:val="16"/>
        </w:rPr>
        <w:t>4</w:t>
      </w:r>
      <w:r w:rsidRPr="00DA48FF">
        <w:rPr>
          <w:rFonts w:ascii="Yu Gothic" w:eastAsia="Yu Gothic" w:hAnsi="Yu Gothic"/>
          <w:sz w:val="16"/>
          <w:szCs w:val="16"/>
        </w:rPr>
        <w:t xml:space="preserve"> trade in services values are preliminary estimates based on available data, </w:t>
      </w:r>
      <w:r w:rsidRPr="004C2DA2">
        <w:rPr>
          <w:rFonts w:ascii="Yu Gothic" w:eastAsia="Yu Gothic" w:hAnsi="Yu Gothic"/>
          <w:sz w:val="16"/>
          <w:szCs w:val="16"/>
        </w:rPr>
        <w:t xml:space="preserve">covering </w:t>
      </w:r>
      <w:r>
        <w:rPr>
          <w:rFonts w:ascii="Yu Gothic" w:eastAsia="Yu Gothic" w:hAnsi="Yu Gothic"/>
          <w:sz w:val="16"/>
          <w:szCs w:val="16"/>
        </w:rPr>
        <w:t>at least</w:t>
      </w:r>
      <w:r w:rsidRPr="004C2DA2">
        <w:rPr>
          <w:rFonts w:ascii="Yu Gothic" w:eastAsia="Yu Gothic" w:hAnsi="Yu Gothic"/>
          <w:sz w:val="16"/>
          <w:szCs w:val="16"/>
        </w:rPr>
        <w:t xml:space="preserve"> 60% of exports</w:t>
      </w:r>
      <w:r w:rsidRPr="00DA48FF">
        <w:rPr>
          <w:rFonts w:ascii="Yu Gothic" w:eastAsia="Yu Gothic" w:hAnsi="Yu Gothic"/>
          <w:sz w:val="16"/>
          <w:szCs w:val="16"/>
        </w:rPr>
        <w:t xml:space="preserve"> and imports for the G20 aggregate</w:t>
      </w:r>
      <w:r>
        <w:rPr>
          <w:rFonts w:ascii="Yu Gothic" w:eastAsia="Yu Gothic" w:hAnsi="Yu Gothic"/>
          <w:sz w:val="16"/>
          <w:szCs w:val="16"/>
        </w:rPr>
        <w:t xml:space="preserve"> which</w:t>
      </w:r>
      <w:r w:rsidRPr="002C1D60">
        <w:rPr>
          <w:rFonts w:ascii="Yu Gothic" w:eastAsia="Yu Gothic" w:hAnsi="Yu Gothic"/>
          <w:sz w:val="16"/>
          <w:szCs w:val="16"/>
        </w:rPr>
        <w:t xml:space="preserve"> does not include African Union countries, except for South Africa.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143E" w14:textId="77777777" w:rsidR="00FD3FF2" w:rsidRDefault="00FD3FF2">
    <w:pPr>
      <w:pStyle w:val="En-tte"/>
    </w:pPr>
    <w:r w:rsidRPr="00E61F07">
      <w:rPr>
        <w:noProof/>
        <w:lang w:eastAsia="en-GB"/>
      </w:rPr>
      <w:drawing>
        <wp:anchor distT="0" distB="0" distL="114300" distR="114300" simplePos="0" relativeHeight="251658243" behindDoc="0" locked="0" layoutInCell="1" allowOverlap="1" wp14:anchorId="232987D8" wp14:editId="6928BA90">
          <wp:simplePos x="0" y="0"/>
          <wp:positionH relativeFrom="column">
            <wp:posOffset>-454025</wp:posOffset>
          </wp:positionH>
          <wp:positionV relativeFrom="paragraph">
            <wp:posOffset>-446405</wp:posOffset>
          </wp:positionV>
          <wp:extent cx="7526655" cy="1438275"/>
          <wp:effectExtent l="0" t="0" r="0" b="9525"/>
          <wp:wrapSquare wrapText="bothSides"/>
          <wp:docPr id="10" name="Picture 10" descr="C:\Users\ward_AS\AppData\Local\Microsoft\Windows\INetCache\Content.Outlook\IGGMEVKZ\PR banner Tr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d_AS\AppData\Local\Microsoft\Windows\INetCache\Content.Outlook\IGGMEVKZ\PR banner Trad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9681"/>
                  <a:stretch/>
                </pic:blipFill>
                <pic:spPr bwMode="auto">
                  <a:xfrm>
                    <a:off x="0" y="0"/>
                    <a:ext cx="7526655"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DB0F" w14:textId="77777777" w:rsidR="00FD3FF2" w:rsidRDefault="00FD3F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75B"/>
    <w:multiLevelType w:val="hybridMultilevel"/>
    <w:tmpl w:val="3056D9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E215D1"/>
    <w:multiLevelType w:val="hybridMultilevel"/>
    <w:tmpl w:val="32E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737F"/>
    <w:multiLevelType w:val="hybridMultilevel"/>
    <w:tmpl w:val="2346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D6AC0"/>
    <w:multiLevelType w:val="hybridMultilevel"/>
    <w:tmpl w:val="6E121F76"/>
    <w:lvl w:ilvl="0" w:tplc="58A4F634">
      <w:start w:val="1"/>
      <w:numFmt w:val="bullet"/>
      <w:lvlText w:val=""/>
      <w:lvlJc w:val="left"/>
      <w:pPr>
        <w:ind w:left="720" w:hanging="360"/>
      </w:pPr>
      <w:rPr>
        <w:rFonts w:ascii="Symbol" w:hAnsi="Symbol" w:hint="default"/>
        <w14:shadow w14:blurRad="50800" w14:dist="50800" w14:dir="5400000" w14:sx="0" w14:sy="0" w14:kx="0" w14:ky="0" w14:algn="ctr">
          <w14:schemeClr w14:val="accent1"/>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21852"/>
    <w:multiLevelType w:val="hybridMultilevel"/>
    <w:tmpl w:val="7A8CE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53504B"/>
    <w:multiLevelType w:val="hybridMultilevel"/>
    <w:tmpl w:val="09A8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5615F"/>
    <w:multiLevelType w:val="hybridMultilevel"/>
    <w:tmpl w:val="974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26959">
    <w:abstractNumId w:val="3"/>
  </w:num>
  <w:num w:numId="2" w16cid:durableId="262687978">
    <w:abstractNumId w:val="4"/>
  </w:num>
  <w:num w:numId="3" w16cid:durableId="747729440">
    <w:abstractNumId w:val="6"/>
  </w:num>
  <w:num w:numId="4" w16cid:durableId="1431968108">
    <w:abstractNumId w:val="1"/>
  </w:num>
  <w:num w:numId="5" w16cid:durableId="747192287">
    <w:abstractNumId w:val="2"/>
  </w:num>
  <w:num w:numId="6" w16cid:durableId="229773472">
    <w:abstractNumId w:val="5"/>
  </w:num>
  <w:num w:numId="7" w16cid:durableId="95867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8AD3A3718388800A13374FC74DB2B72BB7AC610C48B8550700F0DB0D9FAB478A"/>
  </w:docVars>
  <w:rsids>
    <w:rsidRoot w:val="00B32222"/>
    <w:rsid w:val="000010BC"/>
    <w:rsid w:val="00001A8F"/>
    <w:rsid w:val="0000302B"/>
    <w:rsid w:val="0000380B"/>
    <w:rsid w:val="00004463"/>
    <w:rsid w:val="00004F0F"/>
    <w:rsid w:val="0000527A"/>
    <w:rsid w:val="00005E29"/>
    <w:rsid w:val="000075BE"/>
    <w:rsid w:val="00007740"/>
    <w:rsid w:val="00007850"/>
    <w:rsid w:val="00010FA0"/>
    <w:rsid w:val="0001101E"/>
    <w:rsid w:val="000115DA"/>
    <w:rsid w:val="000124DD"/>
    <w:rsid w:val="000145A7"/>
    <w:rsid w:val="00015124"/>
    <w:rsid w:val="00017955"/>
    <w:rsid w:val="00017DF4"/>
    <w:rsid w:val="00020D8A"/>
    <w:rsid w:val="00022503"/>
    <w:rsid w:val="00022A46"/>
    <w:rsid w:val="00027412"/>
    <w:rsid w:val="00027F4C"/>
    <w:rsid w:val="00030093"/>
    <w:rsid w:val="00030549"/>
    <w:rsid w:val="00032A83"/>
    <w:rsid w:val="00033D3A"/>
    <w:rsid w:val="000344EA"/>
    <w:rsid w:val="00035772"/>
    <w:rsid w:val="00035CF7"/>
    <w:rsid w:val="0003621C"/>
    <w:rsid w:val="0003705E"/>
    <w:rsid w:val="0004008E"/>
    <w:rsid w:val="00040CF6"/>
    <w:rsid w:val="00040D38"/>
    <w:rsid w:val="00041A20"/>
    <w:rsid w:val="000435B7"/>
    <w:rsid w:val="000435F1"/>
    <w:rsid w:val="00043D12"/>
    <w:rsid w:val="00044AFA"/>
    <w:rsid w:val="00044E9F"/>
    <w:rsid w:val="00045964"/>
    <w:rsid w:val="00046C16"/>
    <w:rsid w:val="00047454"/>
    <w:rsid w:val="00047948"/>
    <w:rsid w:val="0005107B"/>
    <w:rsid w:val="00052882"/>
    <w:rsid w:val="00053D59"/>
    <w:rsid w:val="0005496A"/>
    <w:rsid w:val="0005703E"/>
    <w:rsid w:val="00057C1D"/>
    <w:rsid w:val="00061DCF"/>
    <w:rsid w:val="000621D0"/>
    <w:rsid w:val="000642C1"/>
    <w:rsid w:val="000663CA"/>
    <w:rsid w:val="00067BA9"/>
    <w:rsid w:val="0007037F"/>
    <w:rsid w:val="00071382"/>
    <w:rsid w:val="000713D6"/>
    <w:rsid w:val="00072766"/>
    <w:rsid w:val="0007305E"/>
    <w:rsid w:val="000743BF"/>
    <w:rsid w:val="000770B2"/>
    <w:rsid w:val="000770C3"/>
    <w:rsid w:val="000801E2"/>
    <w:rsid w:val="00080B72"/>
    <w:rsid w:val="00080EE7"/>
    <w:rsid w:val="00081563"/>
    <w:rsid w:val="0008195E"/>
    <w:rsid w:val="00081B2F"/>
    <w:rsid w:val="00081C2F"/>
    <w:rsid w:val="000838AA"/>
    <w:rsid w:val="00084149"/>
    <w:rsid w:val="00085EB2"/>
    <w:rsid w:val="0008723A"/>
    <w:rsid w:val="00091C76"/>
    <w:rsid w:val="0009284D"/>
    <w:rsid w:val="000929E7"/>
    <w:rsid w:val="00095F51"/>
    <w:rsid w:val="00095FA4"/>
    <w:rsid w:val="00096B54"/>
    <w:rsid w:val="000A1A2F"/>
    <w:rsid w:val="000A22BD"/>
    <w:rsid w:val="000A3D0A"/>
    <w:rsid w:val="000A45D0"/>
    <w:rsid w:val="000A4709"/>
    <w:rsid w:val="000A566D"/>
    <w:rsid w:val="000A6D1A"/>
    <w:rsid w:val="000B0568"/>
    <w:rsid w:val="000B0697"/>
    <w:rsid w:val="000B0CCD"/>
    <w:rsid w:val="000B37BC"/>
    <w:rsid w:val="000B4053"/>
    <w:rsid w:val="000B45E0"/>
    <w:rsid w:val="000B4A95"/>
    <w:rsid w:val="000B5B7C"/>
    <w:rsid w:val="000B6443"/>
    <w:rsid w:val="000B69E0"/>
    <w:rsid w:val="000B6CB9"/>
    <w:rsid w:val="000B74E5"/>
    <w:rsid w:val="000C3A02"/>
    <w:rsid w:val="000C4BBB"/>
    <w:rsid w:val="000C4C1E"/>
    <w:rsid w:val="000C5767"/>
    <w:rsid w:val="000C79AC"/>
    <w:rsid w:val="000C7DD4"/>
    <w:rsid w:val="000D0946"/>
    <w:rsid w:val="000D22AD"/>
    <w:rsid w:val="000D4BCF"/>
    <w:rsid w:val="000D52FE"/>
    <w:rsid w:val="000D7686"/>
    <w:rsid w:val="000D785D"/>
    <w:rsid w:val="000E0540"/>
    <w:rsid w:val="000E11B1"/>
    <w:rsid w:val="000E277B"/>
    <w:rsid w:val="000E2EB9"/>
    <w:rsid w:val="000E4784"/>
    <w:rsid w:val="000E4FD4"/>
    <w:rsid w:val="000E55FF"/>
    <w:rsid w:val="000F230D"/>
    <w:rsid w:val="000F3615"/>
    <w:rsid w:val="000F5F2F"/>
    <w:rsid w:val="000F6436"/>
    <w:rsid w:val="000F6771"/>
    <w:rsid w:val="000F6951"/>
    <w:rsid w:val="00100318"/>
    <w:rsid w:val="0010114E"/>
    <w:rsid w:val="001026A6"/>
    <w:rsid w:val="00103191"/>
    <w:rsid w:val="0010326F"/>
    <w:rsid w:val="001045B4"/>
    <w:rsid w:val="00104858"/>
    <w:rsid w:val="00106576"/>
    <w:rsid w:val="00106933"/>
    <w:rsid w:val="00106AEA"/>
    <w:rsid w:val="00107D61"/>
    <w:rsid w:val="00113BE7"/>
    <w:rsid w:val="00114397"/>
    <w:rsid w:val="001148F7"/>
    <w:rsid w:val="00114FF5"/>
    <w:rsid w:val="001156A9"/>
    <w:rsid w:val="00116686"/>
    <w:rsid w:val="0011720C"/>
    <w:rsid w:val="0012129B"/>
    <w:rsid w:val="00121F6E"/>
    <w:rsid w:val="001226E0"/>
    <w:rsid w:val="0012323D"/>
    <w:rsid w:val="001246BC"/>
    <w:rsid w:val="00125757"/>
    <w:rsid w:val="00125796"/>
    <w:rsid w:val="00126E15"/>
    <w:rsid w:val="001270C7"/>
    <w:rsid w:val="001275DD"/>
    <w:rsid w:val="00127C6E"/>
    <w:rsid w:val="001308E9"/>
    <w:rsid w:val="00131120"/>
    <w:rsid w:val="00132F6A"/>
    <w:rsid w:val="00135B61"/>
    <w:rsid w:val="00137DFA"/>
    <w:rsid w:val="0014020E"/>
    <w:rsid w:val="001404F1"/>
    <w:rsid w:val="0014078E"/>
    <w:rsid w:val="00140D04"/>
    <w:rsid w:val="00140F43"/>
    <w:rsid w:val="00141B2D"/>
    <w:rsid w:val="00142E48"/>
    <w:rsid w:val="00143267"/>
    <w:rsid w:val="0014433D"/>
    <w:rsid w:val="00144B02"/>
    <w:rsid w:val="00145700"/>
    <w:rsid w:val="00146267"/>
    <w:rsid w:val="0015010A"/>
    <w:rsid w:val="00150A24"/>
    <w:rsid w:val="00150EB3"/>
    <w:rsid w:val="00150FAF"/>
    <w:rsid w:val="0015282C"/>
    <w:rsid w:val="00152B8D"/>
    <w:rsid w:val="001534B5"/>
    <w:rsid w:val="001534C0"/>
    <w:rsid w:val="0015355F"/>
    <w:rsid w:val="00153A64"/>
    <w:rsid w:val="00154DF3"/>
    <w:rsid w:val="0015544B"/>
    <w:rsid w:val="00155481"/>
    <w:rsid w:val="00155663"/>
    <w:rsid w:val="00155D64"/>
    <w:rsid w:val="00155EA4"/>
    <w:rsid w:val="00157406"/>
    <w:rsid w:val="001602C5"/>
    <w:rsid w:val="0016196A"/>
    <w:rsid w:val="001621E1"/>
    <w:rsid w:val="001627EA"/>
    <w:rsid w:val="0017065A"/>
    <w:rsid w:val="00171853"/>
    <w:rsid w:val="0017331C"/>
    <w:rsid w:val="0017514B"/>
    <w:rsid w:val="001764BB"/>
    <w:rsid w:val="00180303"/>
    <w:rsid w:val="001814C9"/>
    <w:rsid w:val="00181F99"/>
    <w:rsid w:val="00182FB4"/>
    <w:rsid w:val="001842BF"/>
    <w:rsid w:val="00185513"/>
    <w:rsid w:val="00185DC0"/>
    <w:rsid w:val="00185F30"/>
    <w:rsid w:val="00187E59"/>
    <w:rsid w:val="001904A9"/>
    <w:rsid w:val="00190E02"/>
    <w:rsid w:val="00191BF4"/>
    <w:rsid w:val="001925EB"/>
    <w:rsid w:val="00193277"/>
    <w:rsid w:val="00194632"/>
    <w:rsid w:val="001A0626"/>
    <w:rsid w:val="001A13D6"/>
    <w:rsid w:val="001A40F9"/>
    <w:rsid w:val="001A4D49"/>
    <w:rsid w:val="001A508F"/>
    <w:rsid w:val="001A5170"/>
    <w:rsid w:val="001A52A7"/>
    <w:rsid w:val="001A637F"/>
    <w:rsid w:val="001A7172"/>
    <w:rsid w:val="001B0D29"/>
    <w:rsid w:val="001B14E4"/>
    <w:rsid w:val="001B4DFE"/>
    <w:rsid w:val="001B5FBE"/>
    <w:rsid w:val="001B7C8C"/>
    <w:rsid w:val="001C1B01"/>
    <w:rsid w:val="001C1BC6"/>
    <w:rsid w:val="001C3E01"/>
    <w:rsid w:val="001C431E"/>
    <w:rsid w:val="001C626C"/>
    <w:rsid w:val="001C7D04"/>
    <w:rsid w:val="001D0737"/>
    <w:rsid w:val="001D0D28"/>
    <w:rsid w:val="001D2753"/>
    <w:rsid w:val="001D2AAB"/>
    <w:rsid w:val="001D3593"/>
    <w:rsid w:val="001D4298"/>
    <w:rsid w:val="001D5761"/>
    <w:rsid w:val="001D5785"/>
    <w:rsid w:val="001D699A"/>
    <w:rsid w:val="001E0298"/>
    <w:rsid w:val="001E05D0"/>
    <w:rsid w:val="001E0FE5"/>
    <w:rsid w:val="001E1497"/>
    <w:rsid w:val="001E3EDE"/>
    <w:rsid w:val="001E6392"/>
    <w:rsid w:val="001E6AEC"/>
    <w:rsid w:val="001E6E96"/>
    <w:rsid w:val="001E7270"/>
    <w:rsid w:val="001F10FB"/>
    <w:rsid w:val="001F1803"/>
    <w:rsid w:val="001F2341"/>
    <w:rsid w:val="001F2A27"/>
    <w:rsid w:val="001F5DE5"/>
    <w:rsid w:val="001F6509"/>
    <w:rsid w:val="00202011"/>
    <w:rsid w:val="00204369"/>
    <w:rsid w:val="00204ACD"/>
    <w:rsid w:val="0020788D"/>
    <w:rsid w:val="002101CA"/>
    <w:rsid w:val="002106D4"/>
    <w:rsid w:val="002130A3"/>
    <w:rsid w:val="00215BEA"/>
    <w:rsid w:val="00216267"/>
    <w:rsid w:val="00216DE4"/>
    <w:rsid w:val="002177DB"/>
    <w:rsid w:val="002208A1"/>
    <w:rsid w:val="00220DCC"/>
    <w:rsid w:val="002218B8"/>
    <w:rsid w:val="00224A61"/>
    <w:rsid w:val="002251AA"/>
    <w:rsid w:val="00225B31"/>
    <w:rsid w:val="00226108"/>
    <w:rsid w:val="00226FA4"/>
    <w:rsid w:val="00230155"/>
    <w:rsid w:val="002302A8"/>
    <w:rsid w:val="002309B4"/>
    <w:rsid w:val="00230D6C"/>
    <w:rsid w:val="00231B38"/>
    <w:rsid w:val="00231DE1"/>
    <w:rsid w:val="00232728"/>
    <w:rsid w:val="00233BE7"/>
    <w:rsid w:val="00233EAB"/>
    <w:rsid w:val="00237C54"/>
    <w:rsid w:val="00241043"/>
    <w:rsid w:val="00241C7A"/>
    <w:rsid w:val="00243507"/>
    <w:rsid w:val="0024457E"/>
    <w:rsid w:val="00245DA8"/>
    <w:rsid w:val="00245F66"/>
    <w:rsid w:val="00246AA4"/>
    <w:rsid w:val="00246C3D"/>
    <w:rsid w:val="00251064"/>
    <w:rsid w:val="00251ABE"/>
    <w:rsid w:val="00252409"/>
    <w:rsid w:val="002524E5"/>
    <w:rsid w:val="0025272E"/>
    <w:rsid w:val="002527E0"/>
    <w:rsid w:val="00252E9F"/>
    <w:rsid w:val="002534C4"/>
    <w:rsid w:val="00253EBD"/>
    <w:rsid w:val="0025525C"/>
    <w:rsid w:val="00256DC5"/>
    <w:rsid w:val="00257F9C"/>
    <w:rsid w:val="00260E76"/>
    <w:rsid w:val="0026135B"/>
    <w:rsid w:val="0026423C"/>
    <w:rsid w:val="00264772"/>
    <w:rsid w:val="00266B2B"/>
    <w:rsid w:val="00267D9E"/>
    <w:rsid w:val="002710F3"/>
    <w:rsid w:val="002712AA"/>
    <w:rsid w:val="002714A8"/>
    <w:rsid w:val="00271A61"/>
    <w:rsid w:val="002724FC"/>
    <w:rsid w:val="00272F9F"/>
    <w:rsid w:val="00272FF7"/>
    <w:rsid w:val="002749D8"/>
    <w:rsid w:val="00275231"/>
    <w:rsid w:val="00275902"/>
    <w:rsid w:val="00276796"/>
    <w:rsid w:val="002806F8"/>
    <w:rsid w:val="00280735"/>
    <w:rsid w:val="00282FCD"/>
    <w:rsid w:val="00293683"/>
    <w:rsid w:val="00293BEE"/>
    <w:rsid w:val="00296014"/>
    <w:rsid w:val="002961CC"/>
    <w:rsid w:val="002971D7"/>
    <w:rsid w:val="00297419"/>
    <w:rsid w:val="002974C5"/>
    <w:rsid w:val="00297BC4"/>
    <w:rsid w:val="00297FE7"/>
    <w:rsid w:val="002A0DBC"/>
    <w:rsid w:val="002A0EEC"/>
    <w:rsid w:val="002A12E3"/>
    <w:rsid w:val="002A1338"/>
    <w:rsid w:val="002A18E1"/>
    <w:rsid w:val="002A35DD"/>
    <w:rsid w:val="002A4EB0"/>
    <w:rsid w:val="002A5492"/>
    <w:rsid w:val="002A72BF"/>
    <w:rsid w:val="002A796A"/>
    <w:rsid w:val="002B3867"/>
    <w:rsid w:val="002B698A"/>
    <w:rsid w:val="002B69E7"/>
    <w:rsid w:val="002B6D88"/>
    <w:rsid w:val="002C07FA"/>
    <w:rsid w:val="002C1D60"/>
    <w:rsid w:val="002C2DF0"/>
    <w:rsid w:val="002C334D"/>
    <w:rsid w:val="002C66EB"/>
    <w:rsid w:val="002D0350"/>
    <w:rsid w:val="002D047A"/>
    <w:rsid w:val="002D1702"/>
    <w:rsid w:val="002D26C1"/>
    <w:rsid w:val="002D3B05"/>
    <w:rsid w:val="002D57E1"/>
    <w:rsid w:val="002D63A0"/>
    <w:rsid w:val="002D65EA"/>
    <w:rsid w:val="002D685E"/>
    <w:rsid w:val="002D7CAD"/>
    <w:rsid w:val="002E0CF2"/>
    <w:rsid w:val="002E0FEB"/>
    <w:rsid w:val="002E1867"/>
    <w:rsid w:val="002E3954"/>
    <w:rsid w:val="002E4482"/>
    <w:rsid w:val="002E6B63"/>
    <w:rsid w:val="002E7CE3"/>
    <w:rsid w:val="002F0BB8"/>
    <w:rsid w:val="002F29C3"/>
    <w:rsid w:val="002F2A91"/>
    <w:rsid w:val="002F37E9"/>
    <w:rsid w:val="002F3856"/>
    <w:rsid w:val="002F3D11"/>
    <w:rsid w:val="002F464C"/>
    <w:rsid w:val="002F496F"/>
    <w:rsid w:val="003027C0"/>
    <w:rsid w:val="003039D5"/>
    <w:rsid w:val="00303C4D"/>
    <w:rsid w:val="00304CCA"/>
    <w:rsid w:val="00305864"/>
    <w:rsid w:val="0030630B"/>
    <w:rsid w:val="00307DBC"/>
    <w:rsid w:val="003124D1"/>
    <w:rsid w:val="00312569"/>
    <w:rsid w:val="003125E3"/>
    <w:rsid w:val="00313063"/>
    <w:rsid w:val="00314A0D"/>
    <w:rsid w:val="0031526C"/>
    <w:rsid w:val="00315C80"/>
    <w:rsid w:val="00315DBB"/>
    <w:rsid w:val="003160B3"/>
    <w:rsid w:val="0031621C"/>
    <w:rsid w:val="003162FC"/>
    <w:rsid w:val="00320EC9"/>
    <w:rsid w:val="00321A70"/>
    <w:rsid w:val="00321DBC"/>
    <w:rsid w:val="00324144"/>
    <w:rsid w:val="00324479"/>
    <w:rsid w:val="00324C19"/>
    <w:rsid w:val="0032540D"/>
    <w:rsid w:val="003267E3"/>
    <w:rsid w:val="003277DD"/>
    <w:rsid w:val="0033012B"/>
    <w:rsid w:val="003305C7"/>
    <w:rsid w:val="0033149D"/>
    <w:rsid w:val="003317BE"/>
    <w:rsid w:val="00331CD5"/>
    <w:rsid w:val="00332BE4"/>
    <w:rsid w:val="003342E1"/>
    <w:rsid w:val="0033460F"/>
    <w:rsid w:val="00334EDF"/>
    <w:rsid w:val="003350F3"/>
    <w:rsid w:val="00335CAE"/>
    <w:rsid w:val="00336E68"/>
    <w:rsid w:val="00337E77"/>
    <w:rsid w:val="00342419"/>
    <w:rsid w:val="003434EC"/>
    <w:rsid w:val="003444D2"/>
    <w:rsid w:val="003448B9"/>
    <w:rsid w:val="00344D3B"/>
    <w:rsid w:val="003463B7"/>
    <w:rsid w:val="00350A45"/>
    <w:rsid w:val="00351706"/>
    <w:rsid w:val="00351FA2"/>
    <w:rsid w:val="00352DDD"/>
    <w:rsid w:val="0035318F"/>
    <w:rsid w:val="003533BD"/>
    <w:rsid w:val="003538C4"/>
    <w:rsid w:val="003540E5"/>
    <w:rsid w:val="00355533"/>
    <w:rsid w:val="00355E6C"/>
    <w:rsid w:val="003566EA"/>
    <w:rsid w:val="003567B5"/>
    <w:rsid w:val="003567D8"/>
    <w:rsid w:val="00356F92"/>
    <w:rsid w:val="003574D7"/>
    <w:rsid w:val="003577A8"/>
    <w:rsid w:val="00357A69"/>
    <w:rsid w:val="00361944"/>
    <w:rsid w:val="00366ACA"/>
    <w:rsid w:val="003700E1"/>
    <w:rsid w:val="003702CA"/>
    <w:rsid w:val="00372E59"/>
    <w:rsid w:val="0037502F"/>
    <w:rsid w:val="0037649C"/>
    <w:rsid w:val="00377073"/>
    <w:rsid w:val="00377F15"/>
    <w:rsid w:val="0038005E"/>
    <w:rsid w:val="003801DE"/>
    <w:rsid w:val="00382AF0"/>
    <w:rsid w:val="003853E0"/>
    <w:rsid w:val="003856C5"/>
    <w:rsid w:val="003865EF"/>
    <w:rsid w:val="0038661E"/>
    <w:rsid w:val="003869CB"/>
    <w:rsid w:val="00387432"/>
    <w:rsid w:val="00387B81"/>
    <w:rsid w:val="0039050C"/>
    <w:rsid w:val="00390CB1"/>
    <w:rsid w:val="00393627"/>
    <w:rsid w:val="0039444F"/>
    <w:rsid w:val="00394F27"/>
    <w:rsid w:val="00394FD2"/>
    <w:rsid w:val="0039719D"/>
    <w:rsid w:val="003A04D8"/>
    <w:rsid w:val="003A0EFC"/>
    <w:rsid w:val="003A240F"/>
    <w:rsid w:val="003A3755"/>
    <w:rsid w:val="003A3FE4"/>
    <w:rsid w:val="003A60BB"/>
    <w:rsid w:val="003A7615"/>
    <w:rsid w:val="003A7AF3"/>
    <w:rsid w:val="003A7E4A"/>
    <w:rsid w:val="003B050A"/>
    <w:rsid w:val="003B070C"/>
    <w:rsid w:val="003B1388"/>
    <w:rsid w:val="003B1A92"/>
    <w:rsid w:val="003B1EF6"/>
    <w:rsid w:val="003B4B72"/>
    <w:rsid w:val="003C2BAC"/>
    <w:rsid w:val="003C2F94"/>
    <w:rsid w:val="003C50DC"/>
    <w:rsid w:val="003C5934"/>
    <w:rsid w:val="003C6A00"/>
    <w:rsid w:val="003C6E85"/>
    <w:rsid w:val="003C7357"/>
    <w:rsid w:val="003C7B1D"/>
    <w:rsid w:val="003D085F"/>
    <w:rsid w:val="003D11FE"/>
    <w:rsid w:val="003D2F6D"/>
    <w:rsid w:val="003D4E8F"/>
    <w:rsid w:val="003D6B98"/>
    <w:rsid w:val="003D6EE2"/>
    <w:rsid w:val="003D7DCA"/>
    <w:rsid w:val="003E06B1"/>
    <w:rsid w:val="003E2311"/>
    <w:rsid w:val="003F11C6"/>
    <w:rsid w:val="003F15FF"/>
    <w:rsid w:val="003F2B72"/>
    <w:rsid w:val="003F39C2"/>
    <w:rsid w:val="003F3E59"/>
    <w:rsid w:val="003F3EF8"/>
    <w:rsid w:val="003F48AA"/>
    <w:rsid w:val="003F5316"/>
    <w:rsid w:val="003F761F"/>
    <w:rsid w:val="00400039"/>
    <w:rsid w:val="004000D3"/>
    <w:rsid w:val="00400ACD"/>
    <w:rsid w:val="00401EB6"/>
    <w:rsid w:val="004029A0"/>
    <w:rsid w:val="00404800"/>
    <w:rsid w:val="004062E9"/>
    <w:rsid w:val="00406512"/>
    <w:rsid w:val="004067B7"/>
    <w:rsid w:val="00407746"/>
    <w:rsid w:val="00407BE4"/>
    <w:rsid w:val="0041026D"/>
    <w:rsid w:val="00410D24"/>
    <w:rsid w:val="004117B5"/>
    <w:rsid w:val="00411AC4"/>
    <w:rsid w:val="004128B0"/>
    <w:rsid w:val="004131F1"/>
    <w:rsid w:val="00416989"/>
    <w:rsid w:val="00416CE0"/>
    <w:rsid w:val="00416D92"/>
    <w:rsid w:val="00416DA8"/>
    <w:rsid w:val="00416F5C"/>
    <w:rsid w:val="00417916"/>
    <w:rsid w:val="00420863"/>
    <w:rsid w:val="00423E45"/>
    <w:rsid w:val="00424157"/>
    <w:rsid w:val="00424913"/>
    <w:rsid w:val="00424F05"/>
    <w:rsid w:val="00425FB1"/>
    <w:rsid w:val="00427560"/>
    <w:rsid w:val="00427C22"/>
    <w:rsid w:val="0043105E"/>
    <w:rsid w:val="00431E95"/>
    <w:rsid w:val="00431EDC"/>
    <w:rsid w:val="00432231"/>
    <w:rsid w:val="0043268F"/>
    <w:rsid w:val="00433293"/>
    <w:rsid w:val="00434172"/>
    <w:rsid w:val="0043523A"/>
    <w:rsid w:val="00437D7D"/>
    <w:rsid w:val="00440248"/>
    <w:rsid w:val="00442E9E"/>
    <w:rsid w:val="00443E6A"/>
    <w:rsid w:val="00445E95"/>
    <w:rsid w:val="0044682D"/>
    <w:rsid w:val="004469D9"/>
    <w:rsid w:val="0044733E"/>
    <w:rsid w:val="00447BBF"/>
    <w:rsid w:val="0045010A"/>
    <w:rsid w:val="004513E7"/>
    <w:rsid w:val="00453F09"/>
    <w:rsid w:val="004551FF"/>
    <w:rsid w:val="0045616B"/>
    <w:rsid w:val="004564C5"/>
    <w:rsid w:val="00456A9F"/>
    <w:rsid w:val="00463325"/>
    <w:rsid w:val="00463A0B"/>
    <w:rsid w:val="004656D4"/>
    <w:rsid w:val="00466161"/>
    <w:rsid w:val="0046773F"/>
    <w:rsid w:val="00470A35"/>
    <w:rsid w:val="00470FCE"/>
    <w:rsid w:val="0047183F"/>
    <w:rsid w:val="004731B8"/>
    <w:rsid w:val="00474FFE"/>
    <w:rsid w:val="00475A47"/>
    <w:rsid w:val="00475D6B"/>
    <w:rsid w:val="004812C3"/>
    <w:rsid w:val="0048187E"/>
    <w:rsid w:val="00481BA6"/>
    <w:rsid w:val="00482214"/>
    <w:rsid w:val="00482DBE"/>
    <w:rsid w:val="0048317C"/>
    <w:rsid w:val="00486539"/>
    <w:rsid w:val="004874FE"/>
    <w:rsid w:val="00491163"/>
    <w:rsid w:val="004914C8"/>
    <w:rsid w:val="004934FC"/>
    <w:rsid w:val="0049416A"/>
    <w:rsid w:val="00494E17"/>
    <w:rsid w:val="00496D26"/>
    <w:rsid w:val="004976CF"/>
    <w:rsid w:val="004A1139"/>
    <w:rsid w:val="004A256B"/>
    <w:rsid w:val="004A60EC"/>
    <w:rsid w:val="004A62D4"/>
    <w:rsid w:val="004A63DE"/>
    <w:rsid w:val="004B0014"/>
    <w:rsid w:val="004B10EA"/>
    <w:rsid w:val="004B2A57"/>
    <w:rsid w:val="004B3857"/>
    <w:rsid w:val="004B4A9D"/>
    <w:rsid w:val="004B5177"/>
    <w:rsid w:val="004B6538"/>
    <w:rsid w:val="004B78D5"/>
    <w:rsid w:val="004B7C47"/>
    <w:rsid w:val="004C0957"/>
    <w:rsid w:val="004C2DA2"/>
    <w:rsid w:val="004C2E1D"/>
    <w:rsid w:val="004C4212"/>
    <w:rsid w:val="004C6963"/>
    <w:rsid w:val="004C7C16"/>
    <w:rsid w:val="004D259F"/>
    <w:rsid w:val="004D33A5"/>
    <w:rsid w:val="004D42FF"/>
    <w:rsid w:val="004D443F"/>
    <w:rsid w:val="004D5A1D"/>
    <w:rsid w:val="004D63F9"/>
    <w:rsid w:val="004D6541"/>
    <w:rsid w:val="004D670B"/>
    <w:rsid w:val="004E0E7D"/>
    <w:rsid w:val="004E2DAD"/>
    <w:rsid w:val="004E2DBD"/>
    <w:rsid w:val="004E3305"/>
    <w:rsid w:val="004E3C3A"/>
    <w:rsid w:val="004E6803"/>
    <w:rsid w:val="004E757F"/>
    <w:rsid w:val="004E77CF"/>
    <w:rsid w:val="004F06F4"/>
    <w:rsid w:val="004F0B59"/>
    <w:rsid w:val="004F0D3F"/>
    <w:rsid w:val="004F1790"/>
    <w:rsid w:val="004F2890"/>
    <w:rsid w:val="004F44E2"/>
    <w:rsid w:val="004F4758"/>
    <w:rsid w:val="004F50DA"/>
    <w:rsid w:val="004F52DB"/>
    <w:rsid w:val="004F5CB5"/>
    <w:rsid w:val="005004C5"/>
    <w:rsid w:val="00500CE1"/>
    <w:rsid w:val="00500F73"/>
    <w:rsid w:val="005020F9"/>
    <w:rsid w:val="00503C6C"/>
    <w:rsid w:val="0050506B"/>
    <w:rsid w:val="005076E6"/>
    <w:rsid w:val="005078DF"/>
    <w:rsid w:val="00507C33"/>
    <w:rsid w:val="005112D6"/>
    <w:rsid w:val="00512839"/>
    <w:rsid w:val="00513F49"/>
    <w:rsid w:val="00514563"/>
    <w:rsid w:val="00514BCD"/>
    <w:rsid w:val="00517E5E"/>
    <w:rsid w:val="00520452"/>
    <w:rsid w:val="00521678"/>
    <w:rsid w:val="00523C82"/>
    <w:rsid w:val="00525510"/>
    <w:rsid w:val="00527A8D"/>
    <w:rsid w:val="00531447"/>
    <w:rsid w:val="00532A0C"/>
    <w:rsid w:val="0053323C"/>
    <w:rsid w:val="00533763"/>
    <w:rsid w:val="00533CB1"/>
    <w:rsid w:val="00534380"/>
    <w:rsid w:val="0053561A"/>
    <w:rsid w:val="0053768E"/>
    <w:rsid w:val="005377EB"/>
    <w:rsid w:val="00542B7E"/>
    <w:rsid w:val="00543663"/>
    <w:rsid w:val="00543941"/>
    <w:rsid w:val="00543A91"/>
    <w:rsid w:val="005465FF"/>
    <w:rsid w:val="00550F15"/>
    <w:rsid w:val="00551641"/>
    <w:rsid w:val="005550CA"/>
    <w:rsid w:val="00555544"/>
    <w:rsid w:val="00557986"/>
    <w:rsid w:val="00557B1C"/>
    <w:rsid w:val="00557B79"/>
    <w:rsid w:val="005637B1"/>
    <w:rsid w:val="00563862"/>
    <w:rsid w:val="005644BA"/>
    <w:rsid w:val="00564DF3"/>
    <w:rsid w:val="0056570B"/>
    <w:rsid w:val="0056586F"/>
    <w:rsid w:val="00565CF2"/>
    <w:rsid w:val="00565D27"/>
    <w:rsid w:val="00566689"/>
    <w:rsid w:val="005675B5"/>
    <w:rsid w:val="00567758"/>
    <w:rsid w:val="00567D48"/>
    <w:rsid w:val="0057062C"/>
    <w:rsid w:val="005712C6"/>
    <w:rsid w:val="005715BB"/>
    <w:rsid w:val="0057257F"/>
    <w:rsid w:val="0057356F"/>
    <w:rsid w:val="00573AA5"/>
    <w:rsid w:val="00573D55"/>
    <w:rsid w:val="0057511E"/>
    <w:rsid w:val="005757DB"/>
    <w:rsid w:val="0057787E"/>
    <w:rsid w:val="0058019A"/>
    <w:rsid w:val="0058041F"/>
    <w:rsid w:val="0058062F"/>
    <w:rsid w:val="00580919"/>
    <w:rsid w:val="00580A81"/>
    <w:rsid w:val="0058111A"/>
    <w:rsid w:val="005829CE"/>
    <w:rsid w:val="00585F8D"/>
    <w:rsid w:val="00587D08"/>
    <w:rsid w:val="005903DA"/>
    <w:rsid w:val="005910A0"/>
    <w:rsid w:val="0059115E"/>
    <w:rsid w:val="005917B9"/>
    <w:rsid w:val="00591813"/>
    <w:rsid w:val="00591964"/>
    <w:rsid w:val="00592788"/>
    <w:rsid w:val="005927A2"/>
    <w:rsid w:val="00592B9C"/>
    <w:rsid w:val="00592F8C"/>
    <w:rsid w:val="0059547A"/>
    <w:rsid w:val="005971FA"/>
    <w:rsid w:val="005973C5"/>
    <w:rsid w:val="00597CCC"/>
    <w:rsid w:val="005A0048"/>
    <w:rsid w:val="005A016B"/>
    <w:rsid w:val="005A2FCE"/>
    <w:rsid w:val="005A40D9"/>
    <w:rsid w:val="005A51CA"/>
    <w:rsid w:val="005A5855"/>
    <w:rsid w:val="005A65E6"/>
    <w:rsid w:val="005A662D"/>
    <w:rsid w:val="005B0012"/>
    <w:rsid w:val="005B0CE7"/>
    <w:rsid w:val="005B1005"/>
    <w:rsid w:val="005B2EF5"/>
    <w:rsid w:val="005B3D79"/>
    <w:rsid w:val="005B4FAB"/>
    <w:rsid w:val="005B56EF"/>
    <w:rsid w:val="005B6F4C"/>
    <w:rsid w:val="005B7F25"/>
    <w:rsid w:val="005B7F4C"/>
    <w:rsid w:val="005C211A"/>
    <w:rsid w:val="005C274D"/>
    <w:rsid w:val="005C2EA4"/>
    <w:rsid w:val="005C3CD7"/>
    <w:rsid w:val="005C3F5B"/>
    <w:rsid w:val="005C3FAC"/>
    <w:rsid w:val="005C5F0D"/>
    <w:rsid w:val="005C70F5"/>
    <w:rsid w:val="005C796D"/>
    <w:rsid w:val="005D01DF"/>
    <w:rsid w:val="005D0C99"/>
    <w:rsid w:val="005D396C"/>
    <w:rsid w:val="005D3BD0"/>
    <w:rsid w:val="005D5085"/>
    <w:rsid w:val="005D7BA5"/>
    <w:rsid w:val="005E060F"/>
    <w:rsid w:val="005E2632"/>
    <w:rsid w:val="005E27D9"/>
    <w:rsid w:val="005E3260"/>
    <w:rsid w:val="005E473A"/>
    <w:rsid w:val="005E5084"/>
    <w:rsid w:val="005E56B3"/>
    <w:rsid w:val="005E5B32"/>
    <w:rsid w:val="005E5B83"/>
    <w:rsid w:val="005E70EE"/>
    <w:rsid w:val="005E752B"/>
    <w:rsid w:val="005E7F34"/>
    <w:rsid w:val="005F03D0"/>
    <w:rsid w:val="005F0404"/>
    <w:rsid w:val="005F0670"/>
    <w:rsid w:val="005F2B7D"/>
    <w:rsid w:val="005F32DA"/>
    <w:rsid w:val="005F337F"/>
    <w:rsid w:val="005F45C7"/>
    <w:rsid w:val="005F4C20"/>
    <w:rsid w:val="005F4C5A"/>
    <w:rsid w:val="005F600F"/>
    <w:rsid w:val="005F717E"/>
    <w:rsid w:val="006000A3"/>
    <w:rsid w:val="00603B64"/>
    <w:rsid w:val="00605332"/>
    <w:rsid w:val="00607CC9"/>
    <w:rsid w:val="00610BB3"/>
    <w:rsid w:val="00610F06"/>
    <w:rsid w:val="00611320"/>
    <w:rsid w:val="00611DB9"/>
    <w:rsid w:val="006125F8"/>
    <w:rsid w:val="00612C55"/>
    <w:rsid w:val="00613B6D"/>
    <w:rsid w:val="006155ED"/>
    <w:rsid w:val="0061681F"/>
    <w:rsid w:val="00617039"/>
    <w:rsid w:val="00620488"/>
    <w:rsid w:val="006204F4"/>
    <w:rsid w:val="0062101F"/>
    <w:rsid w:val="00623ED1"/>
    <w:rsid w:val="00624AB6"/>
    <w:rsid w:val="00626074"/>
    <w:rsid w:val="006262C8"/>
    <w:rsid w:val="00630C3D"/>
    <w:rsid w:val="006314AC"/>
    <w:rsid w:val="00632E2F"/>
    <w:rsid w:val="00635DDF"/>
    <w:rsid w:val="0063629D"/>
    <w:rsid w:val="006367C8"/>
    <w:rsid w:val="00637CE1"/>
    <w:rsid w:val="00643E8B"/>
    <w:rsid w:val="00644149"/>
    <w:rsid w:val="00644496"/>
    <w:rsid w:val="00644B1C"/>
    <w:rsid w:val="00646371"/>
    <w:rsid w:val="00647B2B"/>
    <w:rsid w:val="0065023E"/>
    <w:rsid w:val="00650DAE"/>
    <w:rsid w:val="006534A3"/>
    <w:rsid w:val="006535BA"/>
    <w:rsid w:val="006540C2"/>
    <w:rsid w:val="00654651"/>
    <w:rsid w:val="00655435"/>
    <w:rsid w:val="006554FF"/>
    <w:rsid w:val="006566B0"/>
    <w:rsid w:val="00656C52"/>
    <w:rsid w:val="0066026F"/>
    <w:rsid w:val="00660A08"/>
    <w:rsid w:val="00660B4C"/>
    <w:rsid w:val="00661DDF"/>
    <w:rsid w:val="00662350"/>
    <w:rsid w:val="006635B4"/>
    <w:rsid w:val="00663B2F"/>
    <w:rsid w:val="00663EDD"/>
    <w:rsid w:val="006647FE"/>
    <w:rsid w:val="00665332"/>
    <w:rsid w:val="00666548"/>
    <w:rsid w:val="00667FBC"/>
    <w:rsid w:val="006720FC"/>
    <w:rsid w:val="00672639"/>
    <w:rsid w:val="0067402A"/>
    <w:rsid w:val="00674ECB"/>
    <w:rsid w:val="00675F1D"/>
    <w:rsid w:val="006777F1"/>
    <w:rsid w:val="0068016B"/>
    <w:rsid w:val="006806B2"/>
    <w:rsid w:val="00680760"/>
    <w:rsid w:val="006811BE"/>
    <w:rsid w:val="006831C6"/>
    <w:rsid w:val="0068365F"/>
    <w:rsid w:val="00683EED"/>
    <w:rsid w:val="00684700"/>
    <w:rsid w:val="0068526C"/>
    <w:rsid w:val="006854B0"/>
    <w:rsid w:val="00685EED"/>
    <w:rsid w:val="00686C77"/>
    <w:rsid w:val="006877B1"/>
    <w:rsid w:val="00687AD2"/>
    <w:rsid w:val="00691DAE"/>
    <w:rsid w:val="00693514"/>
    <w:rsid w:val="0069436C"/>
    <w:rsid w:val="00694A88"/>
    <w:rsid w:val="00695EBE"/>
    <w:rsid w:val="00697AAA"/>
    <w:rsid w:val="00697BDD"/>
    <w:rsid w:val="006A0684"/>
    <w:rsid w:val="006A09FA"/>
    <w:rsid w:val="006A1496"/>
    <w:rsid w:val="006A34D7"/>
    <w:rsid w:val="006A42D3"/>
    <w:rsid w:val="006A444D"/>
    <w:rsid w:val="006A55B2"/>
    <w:rsid w:val="006A59C2"/>
    <w:rsid w:val="006A620A"/>
    <w:rsid w:val="006A6768"/>
    <w:rsid w:val="006A6C13"/>
    <w:rsid w:val="006A6F09"/>
    <w:rsid w:val="006A79A5"/>
    <w:rsid w:val="006B0735"/>
    <w:rsid w:val="006B09A9"/>
    <w:rsid w:val="006B0B21"/>
    <w:rsid w:val="006B25C8"/>
    <w:rsid w:val="006B5104"/>
    <w:rsid w:val="006B53B5"/>
    <w:rsid w:val="006B5E3F"/>
    <w:rsid w:val="006B66B4"/>
    <w:rsid w:val="006B6CA2"/>
    <w:rsid w:val="006B7527"/>
    <w:rsid w:val="006C32B8"/>
    <w:rsid w:val="006C4D5E"/>
    <w:rsid w:val="006C691D"/>
    <w:rsid w:val="006C6BAE"/>
    <w:rsid w:val="006C6D05"/>
    <w:rsid w:val="006C6E87"/>
    <w:rsid w:val="006C71B0"/>
    <w:rsid w:val="006C7FB5"/>
    <w:rsid w:val="006D09DF"/>
    <w:rsid w:val="006D0FB6"/>
    <w:rsid w:val="006D34B9"/>
    <w:rsid w:val="006D4676"/>
    <w:rsid w:val="006D5381"/>
    <w:rsid w:val="006E0537"/>
    <w:rsid w:val="006E06E1"/>
    <w:rsid w:val="006E07EB"/>
    <w:rsid w:val="006E16DB"/>
    <w:rsid w:val="006E27C4"/>
    <w:rsid w:val="006E2DDF"/>
    <w:rsid w:val="006E34E6"/>
    <w:rsid w:val="006E5653"/>
    <w:rsid w:val="006E5715"/>
    <w:rsid w:val="006E79B7"/>
    <w:rsid w:val="006F04A3"/>
    <w:rsid w:val="006F04C5"/>
    <w:rsid w:val="006F04E4"/>
    <w:rsid w:val="006F2F82"/>
    <w:rsid w:val="006F5D35"/>
    <w:rsid w:val="006F5F6B"/>
    <w:rsid w:val="006F69C5"/>
    <w:rsid w:val="006F6C76"/>
    <w:rsid w:val="006F7CE6"/>
    <w:rsid w:val="006F7E0C"/>
    <w:rsid w:val="00700962"/>
    <w:rsid w:val="00703461"/>
    <w:rsid w:val="0070583B"/>
    <w:rsid w:val="00705A7C"/>
    <w:rsid w:val="00706011"/>
    <w:rsid w:val="00706249"/>
    <w:rsid w:val="007069BA"/>
    <w:rsid w:val="007078EA"/>
    <w:rsid w:val="00707CB3"/>
    <w:rsid w:val="00711605"/>
    <w:rsid w:val="007118F3"/>
    <w:rsid w:val="00711F4D"/>
    <w:rsid w:val="00713489"/>
    <w:rsid w:val="007136BB"/>
    <w:rsid w:val="00714300"/>
    <w:rsid w:val="00714F19"/>
    <w:rsid w:val="0071677B"/>
    <w:rsid w:val="00716CCF"/>
    <w:rsid w:val="00717C22"/>
    <w:rsid w:val="00720693"/>
    <w:rsid w:val="00720964"/>
    <w:rsid w:val="0072099F"/>
    <w:rsid w:val="007237FD"/>
    <w:rsid w:val="007239ED"/>
    <w:rsid w:val="00723FDB"/>
    <w:rsid w:val="007264E6"/>
    <w:rsid w:val="007277A4"/>
    <w:rsid w:val="00727FA2"/>
    <w:rsid w:val="00730B20"/>
    <w:rsid w:val="00730CF5"/>
    <w:rsid w:val="00730F74"/>
    <w:rsid w:val="0073154C"/>
    <w:rsid w:val="0073177A"/>
    <w:rsid w:val="00732285"/>
    <w:rsid w:val="00734CDF"/>
    <w:rsid w:val="007356C9"/>
    <w:rsid w:val="00736124"/>
    <w:rsid w:val="0073773C"/>
    <w:rsid w:val="0074031B"/>
    <w:rsid w:val="007428D5"/>
    <w:rsid w:val="00742B43"/>
    <w:rsid w:val="0074439B"/>
    <w:rsid w:val="00745B00"/>
    <w:rsid w:val="0074640A"/>
    <w:rsid w:val="00746E0B"/>
    <w:rsid w:val="007474C2"/>
    <w:rsid w:val="00747611"/>
    <w:rsid w:val="007501EC"/>
    <w:rsid w:val="00751B2D"/>
    <w:rsid w:val="007530D8"/>
    <w:rsid w:val="00754059"/>
    <w:rsid w:val="007548C8"/>
    <w:rsid w:val="00754B87"/>
    <w:rsid w:val="00756873"/>
    <w:rsid w:val="007607CE"/>
    <w:rsid w:val="007634C5"/>
    <w:rsid w:val="007644D8"/>
    <w:rsid w:val="0076501C"/>
    <w:rsid w:val="0076716D"/>
    <w:rsid w:val="0076723A"/>
    <w:rsid w:val="00770597"/>
    <w:rsid w:val="00770A1F"/>
    <w:rsid w:val="00770B07"/>
    <w:rsid w:val="007720BB"/>
    <w:rsid w:val="00772180"/>
    <w:rsid w:val="0077236A"/>
    <w:rsid w:val="0077307D"/>
    <w:rsid w:val="00776A48"/>
    <w:rsid w:val="007806C0"/>
    <w:rsid w:val="00780913"/>
    <w:rsid w:val="00781023"/>
    <w:rsid w:val="00784898"/>
    <w:rsid w:val="007862A4"/>
    <w:rsid w:val="0079128F"/>
    <w:rsid w:val="00792D95"/>
    <w:rsid w:val="0079386B"/>
    <w:rsid w:val="00796203"/>
    <w:rsid w:val="00796237"/>
    <w:rsid w:val="007964CE"/>
    <w:rsid w:val="00797720"/>
    <w:rsid w:val="007A081D"/>
    <w:rsid w:val="007A1307"/>
    <w:rsid w:val="007A2A4E"/>
    <w:rsid w:val="007A7BE0"/>
    <w:rsid w:val="007B0C6F"/>
    <w:rsid w:val="007B405F"/>
    <w:rsid w:val="007B66A5"/>
    <w:rsid w:val="007B67ED"/>
    <w:rsid w:val="007B6A86"/>
    <w:rsid w:val="007B78E9"/>
    <w:rsid w:val="007C1E81"/>
    <w:rsid w:val="007C2AC5"/>
    <w:rsid w:val="007C2C03"/>
    <w:rsid w:val="007C3DFD"/>
    <w:rsid w:val="007C40A7"/>
    <w:rsid w:val="007C5230"/>
    <w:rsid w:val="007D26D7"/>
    <w:rsid w:val="007D3491"/>
    <w:rsid w:val="007D3A79"/>
    <w:rsid w:val="007D47C4"/>
    <w:rsid w:val="007D4B28"/>
    <w:rsid w:val="007D5DCE"/>
    <w:rsid w:val="007E1699"/>
    <w:rsid w:val="007E2DB3"/>
    <w:rsid w:val="007E4065"/>
    <w:rsid w:val="007E4848"/>
    <w:rsid w:val="007E4ECA"/>
    <w:rsid w:val="007E575D"/>
    <w:rsid w:val="007E5CB5"/>
    <w:rsid w:val="007E6FE3"/>
    <w:rsid w:val="007E720B"/>
    <w:rsid w:val="007E74C1"/>
    <w:rsid w:val="007F0D8B"/>
    <w:rsid w:val="007F0FCF"/>
    <w:rsid w:val="007F17C5"/>
    <w:rsid w:val="007F1808"/>
    <w:rsid w:val="007F1F0B"/>
    <w:rsid w:val="007F6FC0"/>
    <w:rsid w:val="0080030A"/>
    <w:rsid w:val="0080282B"/>
    <w:rsid w:val="00802BC0"/>
    <w:rsid w:val="00802DB1"/>
    <w:rsid w:val="00802E1D"/>
    <w:rsid w:val="00803D19"/>
    <w:rsid w:val="00804086"/>
    <w:rsid w:val="00804E21"/>
    <w:rsid w:val="0080594B"/>
    <w:rsid w:val="00805E34"/>
    <w:rsid w:val="00806030"/>
    <w:rsid w:val="0080654B"/>
    <w:rsid w:val="00806A8F"/>
    <w:rsid w:val="00807374"/>
    <w:rsid w:val="00807579"/>
    <w:rsid w:val="00810959"/>
    <w:rsid w:val="00811532"/>
    <w:rsid w:val="008119CA"/>
    <w:rsid w:val="00811D84"/>
    <w:rsid w:val="0081235F"/>
    <w:rsid w:val="00817A13"/>
    <w:rsid w:val="00817A85"/>
    <w:rsid w:val="008209C6"/>
    <w:rsid w:val="008234F6"/>
    <w:rsid w:val="008239A1"/>
    <w:rsid w:val="008248C0"/>
    <w:rsid w:val="00824DDC"/>
    <w:rsid w:val="008255B7"/>
    <w:rsid w:val="008258DD"/>
    <w:rsid w:val="008265CE"/>
    <w:rsid w:val="00826AA3"/>
    <w:rsid w:val="00831BF7"/>
    <w:rsid w:val="008330A4"/>
    <w:rsid w:val="00834D04"/>
    <w:rsid w:val="008357A6"/>
    <w:rsid w:val="008359E3"/>
    <w:rsid w:val="00836348"/>
    <w:rsid w:val="00836488"/>
    <w:rsid w:val="00836B28"/>
    <w:rsid w:val="008406D5"/>
    <w:rsid w:val="00840E6F"/>
    <w:rsid w:val="00844CEB"/>
    <w:rsid w:val="008450C8"/>
    <w:rsid w:val="008456F8"/>
    <w:rsid w:val="0084617C"/>
    <w:rsid w:val="008475A3"/>
    <w:rsid w:val="00847A87"/>
    <w:rsid w:val="00850475"/>
    <w:rsid w:val="0085078E"/>
    <w:rsid w:val="00850A46"/>
    <w:rsid w:val="00850E19"/>
    <w:rsid w:val="008513EC"/>
    <w:rsid w:val="0085188C"/>
    <w:rsid w:val="00853124"/>
    <w:rsid w:val="008534E0"/>
    <w:rsid w:val="00853BBA"/>
    <w:rsid w:val="00855114"/>
    <w:rsid w:val="00856A86"/>
    <w:rsid w:val="00857264"/>
    <w:rsid w:val="008607CC"/>
    <w:rsid w:val="00860A81"/>
    <w:rsid w:val="00863504"/>
    <w:rsid w:val="00863A9D"/>
    <w:rsid w:val="00865153"/>
    <w:rsid w:val="00866629"/>
    <w:rsid w:val="00870105"/>
    <w:rsid w:val="00870ECE"/>
    <w:rsid w:val="008717D1"/>
    <w:rsid w:val="00873FF2"/>
    <w:rsid w:val="00876C8C"/>
    <w:rsid w:val="0087725F"/>
    <w:rsid w:val="00877962"/>
    <w:rsid w:val="00881E9D"/>
    <w:rsid w:val="00884547"/>
    <w:rsid w:val="0088473E"/>
    <w:rsid w:val="00884FD2"/>
    <w:rsid w:val="008852E1"/>
    <w:rsid w:val="00885679"/>
    <w:rsid w:val="00885D8D"/>
    <w:rsid w:val="0088763A"/>
    <w:rsid w:val="00887E3A"/>
    <w:rsid w:val="008916AC"/>
    <w:rsid w:val="00892714"/>
    <w:rsid w:val="00893695"/>
    <w:rsid w:val="0089488B"/>
    <w:rsid w:val="0089595F"/>
    <w:rsid w:val="00895EB0"/>
    <w:rsid w:val="00896624"/>
    <w:rsid w:val="008976A0"/>
    <w:rsid w:val="0089778C"/>
    <w:rsid w:val="008A0F0B"/>
    <w:rsid w:val="008A17A9"/>
    <w:rsid w:val="008A1A25"/>
    <w:rsid w:val="008A1D0A"/>
    <w:rsid w:val="008A1D3C"/>
    <w:rsid w:val="008A1ECC"/>
    <w:rsid w:val="008A241D"/>
    <w:rsid w:val="008A2BB6"/>
    <w:rsid w:val="008A4CF0"/>
    <w:rsid w:val="008A7D8A"/>
    <w:rsid w:val="008B0B09"/>
    <w:rsid w:val="008B23AA"/>
    <w:rsid w:val="008B258F"/>
    <w:rsid w:val="008B3B5B"/>
    <w:rsid w:val="008B42E3"/>
    <w:rsid w:val="008B53C4"/>
    <w:rsid w:val="008B5644"/>
    <w:rsid w:val="008B5E5C"/>
    <w:rsid w:val="008B6471"/>
    <w:rsid w:val="008B7150"/>
    <w:rsid w:val="008B77D1"/>
    <w:rsid w:val="008B77D9"/>
    <w:rsid w:val="008B7BEF"/>
    <w:rsid w:val="008C105A"/>
    <w:rsid w:val="008C11D8"/>
    <w:rsid w:val="008C280C"/>
    <w:rsid w:val="008C4A83"/>
    <w:rsid w:val="008C4BCB"/>
    <w:rsid w:val="008C6475"/>
    <w:rsid w:val="008C682F"/>
    <w:rsid w:val="008C71F9"/>
    <w:rsid w:val="008C7B20"/>
    <w:rsid w:val="008D04F7"/>
    <w:rsid w:val="008D167D"/>
    <w:rsid w:val="008D18E6"/>
    <w:rsid w:val="008D2E84"/>
    <w:rsid w:val="008D2FFF"/>
    <w:rsid w:val="008D3242"/>
    <w:rsid w:val="008D3654"/>
    <w:rsid w:val="008D3C02"/>
    <w:rsid w:val="008D3CE6"/>
    <w:rsid w:val="008D4D22"/>
    <w:rsid w:val="008D4E31"/>
    <w:rsid w:val="008D686F"/>
    <w:rsid w:val="008D7162"/>
    <w:rsid w:val="008D7AF8"/>
    <w:rsid w:val="008E13DA"/>
    <w:rsid w:val="008E2691"/>
    <w:rsid w:val="008E270D"/>
    <w:rsid w:val="008E49E3"/>
    <w:rsid w:val="008E518A"/>
    <w:rsid w:val="008E68C9"/>
    <w:rsid w:val="008E737D"/>
    <w:rsid w:val="008F0F9D"/>
    <w:rsid w:val="008F2C8D"/>
    <w:rsid w:val="008F4EC4"/>
    <w:rsid w:val="008F58D4"/>
    <w:rsid w:val="008F6A9D"/>
    <w:rsid w:val="0090018C"/>
    <w:rsid w:val="009005DE"/>
    <w:rsid w:val="00900D09"/>
    <w:rsid w:val="00901502"/>
    <w:rsid w:val="00901ADA"/>
    <w:rsid w:val="00901FD9"/>
    <w:rsid w:val="0090205F"/>
    <w:rsid w:val="00902EF3"/>
    <w:rsid w:val="00903636"/>
    <w:rsid w:val="00905122"/>
    <w:rsid w:val="00905DC3"/>
    <w:rsid w:val="00905EE4"/>
    <w:rsid w:val="009060BF"/>
    <w:rsid w:val="00907183"/>
    <w:rsid w:val="00910C5D"/>
    <w:rsid w:val="009113DD"/>
    <w:rsid w:val="00912DA8"/>
    <w:rsid w:val="00915622"/>
    <w:rsid w:val="00916A6E"/>
    <w:rsid w:val="00916D17"/>
    <w:rsid w:val="00917F40"/>
    <w:rsid w:val="00917F68"/>
    <w:rsid w:val="00920CB6"/>
    <w:rsid w:val="009214D9"/>
    <w:rsid w:val="009219A0"/>
    <w:rsid w:val="00921C43"/>
    <w:rsid w:val="0092267D"/>
    <w:rsid w:val="00923066"/>
    <w:rsid w:val="00923249"/>
    <w:rsid w:val="00923766"/>
    <w:rsid w:val="00924CE7"/>
    <w:rsid w:val="009264B3"/>
    <w:rsid w:val="009300C4"/>
    <w:rsid w:val="0093074F"/>
    <w:rsid w:val="009312A3"/>
    <w:rsid w:val="00932613"/>
    <w:rsid w:val="0093285A"/>
    <w:rsid w:val="0093407F"/>
    <w:rsid w:val="00935701"/>
    <w:rsid w:val="00935EF3"/>
    <w:rsid w:val="00937018"/>
    <w:rsid w:val="00941D7F"/>
    <w:rsid w:val="00942346"/>
    <w:rsid w:val="009432B9"/>
    <w:rsid w:val="009433F6"/>
    <w:rsid w:val="00946264"/>
    <w:rsid w:val="00946505"/>
    <w:rsid w:val="00947BEB"/>
    <w:rsid w:val="00950452"/>
    <w:rsid w:val="00951E24"/>
    <w:rsid w:val="00952789"/>
    <w:rsid w:val="00952E7F"/>
    <w:rsid w:val="00953696"/>
    <w:rsid w:val="00955EB5"/>
    <w:rsid w:val="00956424"/>
    <w:rsid w:val="00957A21"/>
    <w:rsid w:val="00960CA3"/>
    <w:rsid w:val="00961350"/>
    <w:rsid w:val="00962213"/>
    <w:rsid w:val="00963032"/>
    <w:rsid w:val="00963CAD"/>
    <w:rsid w:val="00964FCB"/>
    <w:rsid w:val="009652C4"/>
    <w:rsid w:val="009666AC"/>
    <w:rsid w:val="009669D0"/>
    <w:rsid w:val="00967F48"/>
    <w:rsid w:val="00970EA7"/>
    <w:rsid w:val="00971380"/>
    <w:rsid w:val="0097186A"/>
    <w:rsid w:val="00974B75"/>
    <w:rsid w:val="00975084"/>
    <w:rsid w:val="00975413"/>
    <w:rsid w:val="009764DD"/>
    <w:rsid w:val="00976B3D"/>
    <w:rsid w:val="00976D96"/>
    <w:rsid w:val="0097756C"/>
    <w:rsid w:val="0097775E"/>
    <w:rsid w:val="009778EA"/>
    <w:rsid w:val="009823FA"/>
    <w:rsid w:val="00982D1D"/>
    <w:rsid w:val="009836E0"/>
    <w:rsid w:val="00985328"/>
    <w:rsid w:val="00985AE0"/>
    <w:rsid w:val="00987FC3"/>
    <w:rsid w:val="0099037F"/>
    <w:rsid w:val="00990EBF"/>
    <w:rsid w:val="00992D66"/>
    <w:rsid w:val="00992FD0"/>
    <w:rsid w:val="009932B3"/>
    <w:rsid w:val="009937E6"/>
    <w:rsid w:val="009938CA"/>
    <w:rsid w:val="00993A0B"/>
    <w:rsid w:val="00993ECC"/>
    <w:rsid w:val="00995711"/>
    <w:rsid w:val="00995876"/>
    <w:rsid w:val="00996AC5"/>
    <w:rsid w:val="00997154"/>
    <w:rsid w:val="00997A9E"/>
    <w:rsid w:val="009A01CD"/>
    <w:rsid w:val="009A1875"/>
    <w:rsid w:val="009A21E8"/>
    <w:rsid w:val="009A2BC4"/>
    <w:rsid w:val="009A3607"/>
    <w:rsid w:val="009A4107"/>
    <w:rsid w:val="009A6AF3"/>
    <w:rsid w:val="009B2DCA"/>
    <w:rsid w:val="009B2FC4"/>
    <w:rsid w:val="009B4A58"/>
    <w:rsid w:val="009B6038"/>
    <w:rsid w:val="009B655C"/>
    <w:rsid w:val="009B7991"/>
    <w:rsid w:val="009C14FE"/>
    <w:rsid w:val="009C4200"/>
    <w:rsid w:val="009C65AF"/>
    <w:rsid w:val="009C668C"/>
    <w:rsid w:val="009D0043"/>
    <w:rsid w:val="009D1979"/>
    <w:rsid w:val="009D4502"/>
    <w:rsid w:val="009D54C2"/>
    <w:rsid w:val="009D79EF"/>
    <w:rsid w:val="009E0B6C"/>
    <w:rsid w:val="009E1322"/>
    <w:rsid w:val="009E2C29"/>
    <w:rsid w:val="009E312D"/>
    <w:rsid w:val="009E3573"/>
    <w:rsid w:val="009E368B"/>
    <w:rsid w:val="009E3AAF"/>
    <w:rsid w:val="009E474E"/>
    <w:rsid w:val="009E7D75"/>
    <w:rsid w:val="009F2501"/>
    <w:rsid w:val="009F2A3F"/>
    <w:rsid w:val="009F3927"/>
    <w:rsid w:val="009F473B"/>
    <w:rsid w:val="009F65BA"/>
    <w:rsid w:val="009F73F1"/>
    <w:rsid w:val="009F75AE"/>
    <w:rsid w:val="00A0278E"/>
    <w:rsid w:val="00A03D02"/>
    <w:rsid w:val="00A03E96"/>
    <w:rsid w:val="00A03FD0"/>
    <w:rsid w:val="00A040AF"/>
    <w:rsid w:val="00A05E81"/>
    <w:rsid w:val="00A0688E"/>
    <w:rsid w:val="00A06CB9"/>
    <w:rsid w:val="00A075A4"/>
    <w:rsid w:val="00A07C11"/>
    <w:rsid w:val="00A105DF"/>
    <w:rsid w:val="00A10858"/>
    <w:rsid w:val="00A10941"/>
    <w:rsid w:val="00A1482E"/>
    <w:rsid w:val="00A14DE7"/>
    <w:rsid w:val="00A15E3D"/>
    <w:rsid w:val="00A1729C"/>
    <w:rsid w:val="00A20C81"/>
    <w:rsid w:val="00A21241"/>
    <w:rsid w:val="00A215C3"/>
    <w:rsid w:val="00A2235E"/>
    <w:rsid w:val="00A22938"/>
    <w:rsid w:val="00A25CF2"/>
    <w:rsid w:val="00A261B4"/>
    <w:rsid w:val="00A269FD"/>
    <w:rsid w:val="00A2717A"/>
    <w:rsid w:val="00A27985"/>
    <w:rsid w:val="00A3048E"/>
    <w:rsid w:val="00A309A6"/>
    <w:rsid w:val="00A30E39"/>
    <w:rsid w:val="00A31526"/>
    <w:rsid w:val="00A33189"/>
    <w:rsid w:val="00A35D02"/>
    <w:rsid w:val="00A36C40"/>
    <w:rsid w:val="00A4199F"/>
    <w:rsid w:val="00A41A2D"/>
    <w:rsid w:val="00A45369"/>
    <w:rsid w:val="00A47C93"/>
    <w:rsid w:val="00A50CC6"/>
    <w:rsid w:val="00A51485"/>
    <w:rsid w:val="00A5193C"/>
    <w:rsid w:val="00A51B70"/>
    <w:rsid w:val="00A51D12"/>
    <w:rsid w:val="00A51EB6"/>
    <w:rsid w:val="00A52852"/>
    <w:rsid w:val="00A54039"/>
    <w:rsid w:val="00A54065"/>
    <w:rsid w:val="00A54B70"/>
    <w:rsid w:val="00A54FE8"/>
    <w:rsid w:val="00A550DE"/>
    <w:rsid w:val="00A56380"/>
    <w:rsid w:val="00A563A2"/>
    <w:rsid w:val="00A564F9"/>
    <w:rsid w:val="00A5662F"/>
    <w:rsid w:val="00A5744C"/>
    <w:rsid w:val="00A578DB"/>
    <w:rsid w:val="00A601C4"/>
    <w:rsid w:val="00A60C2F"/>
    <w:rsid w:val="00A60ECB"/>
    <w:rsid w:val="00A60EEC"/>
    <w:rsid w:val="00A62389"/>
    <w:rsid w:val="00A6356C"/>
    <w:rsid w:val="00A6432B"/>
    <w:rsid w:val="00A644BE"/>
    <w:rsid w:val="00A64892"/>
    <w:rsid w:val="00A64BFC"/>
    <w:rsid w:val="00A70623"/>
    <w:rsid w:val="00A70911"/>
    <w:rsid w:val="00A7091A"/>
    <w:rsid w:val="00A7109A"/>
    <w:rsid w:val="00A73204"/>
    <w:rsid w:val="00A75A6F"/>
    <w:rsid w:val="00A75FCD"/>
    <w:rsid w:val="00A77E40"/>
    <w:rsid w:val="00A80319"/>
    <w:rsid w:val="00A80545"/>
    <w:rsid w:val="00A80BF0"/>
    <w:rsid w:val="00A810BA"/>
    <w:rsid w:val="00A8268F"/>
    <w:rsid w:val="00A82BCD"/>
    <w:rsid w:val="00A83D30"/>
    <w:rsid w:val="00A85C4B"/>
    <w:rsid w:val="00A86C19"/>
    <w:rsid w:val="00A86F7A"/>
    <w:rsid w:val="00A86FA2"/>
    <w:rsid w:val="00A90782"/>
    <w:rsid w:val="00A916DB"/>
    <w:rsid w:val="00A91A24"/>
    <w:rsid w:val="00A92164"/>
    <w:rsid w:val="00A924A3"/>
    <w:rsid w:val="00A92D22"/>
    <w:rsid w:val="00A94463"/>
    <w:rsid w:val="00A97399"/>
    <w:rsid w:val="00AA04E3"/>
    <w:rsid w:val="00AA1073"/>
    <w:rsid w:val="00AA11E1"/>
    <w:rsid w:val="00AA2120"/>
    <w:rsid w:val="00AA3495"/>
    <w:rsid w:val="00AA35B5"/>
    <w:rsid w:val="00AA3974"/>
    <w:rsid w:val="00AA3E33"/>
    <w:rsid w:val="00AA4ADC"/>
    <w:rsid w:val="00AA6B7E"/>
    <w:rsid w:val="00AA751C"/>
    <w:rsid w:val="00AB0C3A"/>
    <w:rsid w:val="00AB1952"/>
    <w:rsid w:val="00AB2E1E"/>
    <w:rsid w:val="00AB31B0"/>
    <w:rsid w:val="00AB35AB"/>
    <w:rsid w:val="00AB3E17"/>
    <w:rsid w:val="00AB3E5E"/>
    <w:rsid w:val="00AB4584"/>
    <w:rsid w:val="00AB4DB8"/>
    <w:rsid w:val="00AB5A0C"/>
    <w:rsid w:val="00AB5E33"/>
    <w:rsid w:val="00AB7339"/>
    <w:rsid w:val="00AB777A"/>
    <w:rsid w:val="00AC1886"/>
    <w:rsid w:val="00AC28C3"/>
    <w:rsid w:val="00AC5B67"/>
    <w:rsid w:val="00AC5D75"/>
    <w:rsid w:val="00AC6B88"/>
    <w:rsid w:val="00AC6DAB"/>
    <w:rsid w:val="00AC729F"/>
    <w:rsid w:val="00AC752D"/>
    <w:rsid w:val="00AC75FB"/>
    <w:rsid w:val="00AD00EF"/>
    <w:rsid w:val="00AD14B9"/>
    <w:rsid w:val="00AD2881"/>
    <w:rsid w:val="00AD39B9"/>
    <w:rsid w:val="00AD4681"/>
    <w:rsid w:val="00AD4C91"/>
    <w:rsid w:val="00AD527D"/>
    <w:rsid w:val="00AD6773"/>
    <w:rsid w:val="00AD6D12"/>
    <w:rsid w:val="00AD74A6"/>
    <w:rsid w:val="00AE04B8"/>
    <w:rsid w:val="00AE2894"/>
    <w:rsid w:val="00AE35E5"/>
    <w:rsid w:val="00AE5D8D"/>
    <w:rsid w:val="00AE5E9E"/>
    <w:rsid w:val="00AE68A7"/>
    <w:rsid w:val="00AE6FAE"/>
    <w:rsid w:val="00AE73F7"/>
    <w:rsid w:val="00AF206E"/>
    <w:rsid w:val="00AF273F"/>
    <w:rsid w:val="00AF4414"/>
    <w:rsid w:val="00AF588F"/>
    <w:rsid w:val="00AF622C"/>
    <w:rsid w:val="00AF7737"/>
    <w:rsid w:val="00B039E8"/>
    <w:rsid w:val="00B03F08"/>
    <w:rsid w:val="00B059A4"/>
    <w:rsid w:val="00B05D7F"/>
    <w:rsid w:val="00B07688"/>
    <w:rsid w:val="00B1175E"/>
    <w:rsid w:val="00B12335"/>
    <w:rsid w:val="00B13E40"/>
    <w:rsid w:val="00B1513A"/>
    <w:rsid w:val="00B15A79"/>
    <w:rsid w:val="00B17EB4"/>
    <w:rsid w:val="00B20B51"/>
    <w:rsid w:val="00B24066"/>
    <w:rsid w:val="00B27228"/>
    <w:rsid w:val="00B276E8"/>
    <w:rsid w:val="00B27B02"/>
    <w:rsid w:val="00B311E8"/>
    <w:rsid w:val="00B32222"/>
    <w:rsid w:val="00B33073"/>
    <w:rsid w:val="00B33084"/>
    <w:rsid w:val="00B332D0"/>
    <w:rsid w:val="00B3545D"/>
    <w:rsid w:val="00B3666C"/>
    <w:rsid w:val="00B40500"/>
    <w:rsid w:val="00B41187"/>
    <w:rsid w:val="00B423D5"/>
    <w:rsid w:val="00B42471"/>
    <w:rsid w:val="00B4269A"/>
    <w:rsid w:val="00B42AA6"/>
    <w:rsid w:val="00B42E11"/>
    <w:rsid w:val="00B44D1C"/>
    <w:rsid w:val="00B454C2"/>
    <w:rsid w:val="00B457CF"/>
    <w:rsid w:val="00B468F2"/>
    <w:rsid w:val="00B46DE9"/>
    <w:rsid w:val="00B47081"/>
    <w:rsid w:val="00B47F87"/>
    <w:rsid w:val="00B52209"/>
    <w:rsid w:val="00B52395"/>
    <w:rsid w:val="00B53C1F"/>
    <w:rsid w:val="00B5514C"/>
    <w:rsid w:val="00B557DE"/>
    <w:rsid w:val="00B57500"/>
    <w:rsid w:val="00B578B5"/>
    <w:rsid w:val="00B60052"/>
    <w:rsid w:val="00B609A6"/>
    <w:rsid w:val="00B60AE8"/>
    <w:rsid w:val="00B61C55"/>
    <w:rsid w:val="00B61D0F"/>
    <w:rsid w:val="00B621B4"/>
    <w:rsid w:val="00B62827"/>
    <w:rsid w:val="00B62AF4"/>
    <w:rsid w:val="00B63D0D"/>
    <w:rsid w:val="00B655CE"/>
    <w:rsid w:val="00B65789"/>
    <w:rsid w:val="00B65AD8"/>
    <w:rsid w:val="00B660EC"/>
    <w:rsid w:val="00B7110D"/>
    <w:rsid w:val="00B71DE0"/>
    <w:rsid w:val="00B725F6"/>
    <w:rsid w:val="00B72A4C"/>
    <w:rsid w:val="00B72F0B"/>
    <w:rsid w:val="00B75164"/>
    <w:rsid w:val="00B76DB3"/>
    <w:rsid w:val="00B77243"/>
    <w:rsid w:val="00B77C1F"/>
    <w:rsid w:val="00B80C22"/>
    <w:rsid w:val="00B836E7"/>
    <w:rsid w:val="00B838D2"/>
    <w:rsid w:val="00B84382"/>
    <w:rsid w:val="00B84DDF"/>
    <w:rsid w:val="00B84F7A"/>
    <w:rsid w:val="00B8578B"/>
    <w:rsid w:val="00B85E19"/>
    <w:rsid w:val="00B85F9F"/>
    <w:rsid w:val="00B86281"/>
    <w:rsid w:val="00B86798"/>
    <w:rsid w:val="00B8709A"/>
    <w:rsid w:val="00B876DA"/>
    <w:rsid w:val="00B9082A"/>
    <w:rsid w:val="00B90A1A"/>
    <w:rsid w:val="00B931C8"/>
    <w:rsid w:val="00B94F3D"/>
    <w:rsid w:val="00B950D1"/>
    <w:rsid w:val="00B975E2"/>
    <w:rsid w:val="00BA07C6"/>
    <w:rsid w:val="00BA0E8B"/>
    <w:rsid w:val="00BA103E"/>
    <w:rsid w:val="00BA2114"/>
    <w:rsid w:val="00BA31DE"/>
    <w:rsid w:val="00BA4CB2"/>
    <w:rsid w:val="00BA53A0"/>
    <w:rsid w:val="00BA5AC2"/>
    <w:rsid w:val="00BA5C49"/>
    <w:rsid w:val="00BA5C97"/>
    <w:rsid w:val="00BA6594"/>
    <w:rsid w:val="00BA67A2"/>
    <w:rsid w:val="00BA7146"/>
    <w:rsid w:val="00BA721C"/>
    <w:rsid w:val="00BB004E"/>
    <w:rsid w:val="00BB0B63"/>
    <w:rsid w:val="00BB15F4"/>
    <w:rsid w:val="00BB3844"/>
    <w:rsid w:val="00BB399E"/>
    <w:rsid w:val="00BB4A36"/>
    <w:rsid w:val="00BB4C93"/>
    <w:rsid w:val="00BB4E6E"/>
    <w:rsid w:val="00BB4E8C"/>
    <w:rsid w:val="00BB4EB6"/>
    <w:rsid w:val="00BB51F2"/>
    <w:rsid w:val="00BB57EE"/>
    <w:rsid w:val="00BC0B95"/>
    <w:rsid w:val="00BC1BB1"/>
    <w:rsid w:val="00BC1D8B"/>
    <w:rsid w:val="00BC23DE"/>
    <w:rsid w:val="00BC26DD"/>
    <w:rsid w:val="00BC3106"/>
    <w:rsid w:val="00BC5B5C"/>
    <w:rsid w:val="00BC6C23"/>
    <w:rsid w:val="00BC7D56"/>
    <w:rsid w:val="00BD25A3"/>
    <w:rsid w:val="00BD3072"/>
    <w:rsid w:val="00BD34AE"/>
    <w:rsid w:val="00BD40B0"/>
    <w:rsid w:val="00BD4FD2"/>
    <w:rsid w:val="00BD51C3"/>
    <w:rsid w:val="00BD6004"/>
    <w:rsid w:val="00BD62A9"/>
    <w:rsid w:val="00BD6E86"/>
    <w:rsid w:val="00BD786E"/>
    <w:rsid w:val="00BD78CE"/>
    <w:rsid w:val="00BD7BA5"/>
    <w:rsid w:val="00BE34E2"/>
    <w:rsid w:val="00BE3D50"/>
    <w:rsid w:val="00BE4596"/>
    <w:rsid w:val="00BE4C60"/>
    <w:rsid w:val="00BE68DD"/>
    <w:rsid w:val="00BE7055"/>
    <w:rsid w:val="00BE72D4"/>
    <w:rsid w:val="00BE742C"/>
    <w:rsid w:val="00BE7683"/>
    <w:rsid w:val="00BF0888"/>
    <w:rsid w:val="00BF1993"/>
    <w:rsid w:val="00BF3048"/>
    <w:rsid w:val="00BF369F"/>
    <w:rsid w:val="00BF7387"/>
    <w:rsid w:val="00BF772F"/>
    <w:rsid w:val="00BF790A"/>
    <w:rsid w:val="00BF7B1D"/>
    <w:rsid w:val="00C0065D"/>
    <w:rsid w:val="00C0212B"/>
    <w:rsid w:val="00C0259D"/>
    <w:rsid w:val="00C041B6"/>
    <w:rsid w:val="00C05FCB"/>
    <w:rsid w:val="00C10046"/>
    <w:rsid w:val="00C113FA"/>
    <w:rsid w:val="00C13223"/>
    <w:rsid w:val="00C135BB"/>
    <w:rsid w:val="00C1438E"/>
    <w:rsid w:val="00C14459"/>
    <w:rsid w:val="00C14514"/>
    <w:rsid w:val="00C14E3D"/>
    <w:rsid w:val="00C15EFE"/>
    <w:rsid w:val="00C1636B"/>
    <w:rsid w:val="00C2044E"/>
    <w:rsid w:val="00C204E0"/>
    <w:rsid w:val="00C228E2"/>
    <w:rsid w:val="00C24079"/>
    <w:rsid w:val="00C24BFF"/>
    <w:rsid w:val="00C267F0"/>
    <w:rsid w:val="00C300A5"/>
    <w:rsid w:val="00C31243"/>
    <w:rsid w:val="00C32F0C"/>
    <w:rsid w:val="00C338D0"/>
    <w:rsid w:val="00C3625C"/>
    <w:rsid w:val="00C40103"/>
    <w:rsid w:val="00C40FAF"/>
    <w:rsid w:val="00C40FD3"/>
    <w:rsid w:val="00C416F3"/>
    <w:rsid w:val="00C41810"/>
    <w:rsid w:val="00C4197A"/>
    <w:rsid w:val="00C41EA2"/>
    <w:rsid w:val="00C42658"/>
    <w:rsid w:val="00C42DC0"/>
    <w:rsid w:val="00C431B1"/>
    <w:rsid w:val="00C43229"/>
    <w:rsid w:val="00C44D5B"/>
    <w:rsid w:val="00C457EF"/>
    <w:rsid w:val="00C47444"/>
    <w:rsid w:val="00C4755D"/>
    <w:rsid w:val="00C476C1"/>
    <w:rsid w:val="00C51BD9"/>
    <w:rsid w:val="00C53AAD"/>
    <w:rsid w:val="00C53AFD"/>
    <w:rsid w:val="00C53FCF"/>
    <w:rsid w:val="00C54262"/>
    <w:rsid w:val="00C55495"/>
    <w:rsid w:val="00C614EC"/>
    <w:rsid w:val="00C62883"/>
    <w:rsid w:val="00C63426"/>
    <w:rsid w:val="00C6777E"/>
    <w:rsid w:val="00C67827"/>
    <w:rsid w:val="00C70E7E"/>
    <w:rsid w:val="00C721DB"/>
    <w:rsid w:val="00C7273B"/>
    <w:rsid w:val="00C7301A"/>
    <w:rsid w:val="00C7394C"/>
    <w:rsid w:val="00C75169"/>
    <w:rsid w:val="00C75908"/>
    <w:rsid w:val="00C7626F"/>
    <w:rsid w:val="00C7694C"/>
    <w:rsid w:val="00C803C6"/>
    <w:rsid w:val="00C80D0D"/>
    <w:rsid w:val="00C81436"/>
    <w:rsid w:val="00C81E82"/>
    <w:rsid w:val="00C831AA"/>
    <w:rsid w:val="00C83C92"/>
    <w:rsid w:val="00C86755"/>
    <w:rsid w:val="00C91B51"/>
    <w:rsid w:val="00C92E7F"/>
    <w:rsid w:val="00C93475"/>
    <w:rsid w:val="00C948FC"/>
    <w:rsid w:val="00C9561C"/>
    <w:rsid w:val="00C95847"/>
    <w:rsid w:val="00CA0CB5"/>
    <w:rsid w:val="00CA20B8"/>
    <w:rsid w:val="00CA402D"/>
    <w:rsid w:val="00CA45C2"/>
    <w:rsid w:val="00CB0124"/>
    <w:rsid w:val="00CB02E9"/>
    <w:rsid w:val="00CB0479"/>
    <w:rsid w:val="00CB1022"/>
    <w:rsid w:val="00CB142F"/>
    <w:rsid w:val="00CB143A"/>
    <w:rsid w:val="00CB18CE"/>
    <w:rsid w:val="00CB1B2A"/>
    <w:rsid w:val="00CB44F2"/>
    <w:rsid w:val="00CB4729"/>
    <w:rsid w:val="00CB4C6D"/>
    <w:rsid w:val="00CB6B3C"/>
    <w:rsid w:val="00CB6C5F"/>
    <w:rsid w:val="00CB7FE8"/>
    <w:rsid w:val="00CC0091"/>
    <w:rsid w:val="00CC0D8E"/>
    <w:rsid w:val="00CC13DC"/>
    <w:rsid w:val="00CC3D56"/>
    <w:rsid w:val="00CC3F1A"/>
    <w:rsid w:val="00CC4440"/>
    <w:rsid w:val="00CC5C14"/>
    <w:rsid w:val="00CC630E"/>
    <w:rsid w:val="00CC63FE"/>
    <w:rsid w:val="00CC645C"/>
    <w:rsid w:val="00CC665C"/>
    <w:rsid w:val="00CC71E6"/>
    <w:rsid w:val="00CD066E"/>
    <w:rsid w:val="00CD0BEC"/>
    <w:rsid w:val="00CD3405"/>
    <w:rsid w:val="00CD3623"/>
    <w:rsid w:val="00CD53C7"/>
    <w:rsid w:val="00CD587B"/>
    <w:rsid w:val="00CD6434"/>
    <w:rsid w:val="00CD6970"/>
    <w:rsid w:val="00CD7318"/>
    <w:rsid w:val="00CE0063"/>
    <w:rsid w:val="00CE1987"/>
    <w:rsid w:val="00CE22F0"/>
    <w:rsid w:val="00CE2828"/>
    <w:rsid w:val="00CE3C2A"/>
    <w:rsid w:val="00CE57BE"/>
    <w:rsid w:val="00CE6ACB"/>
    <w:rsid w:val="00CF0B8E"/>
    <w:rsid w:val="00CF1449"/>
    <w:rsid w:val="00CF26E3"/>
    <w:rsid w:val="00CF3D60"/>
    <w:rsid w:val="00CF4865"/>
    <w:rsid w:val="00CF6327"/>
    <w:rsid w:val="00CF63A1"/>
    <w:rsid w:val="00CF66D6"/>
    <w:rsid w:val="00CF69E6"/>
    <w:rsid w:val="00CF7434"/>
    <w:rsid w:val="00D00CCA"/>
    <w:rsid w:val="00D014D7"/>
    <w:rsid w:val="00D01648"/>
    <w:rsid w:val="00D03DEC"/>
    <w:rsid w:val="00D059E4"/>
    <w:rsid w:val="00D0713B"/>
    <w:rsid w:val="00D10877"/>
    <w:rsid w:val="00D116FD"/>
    <w:rsid w:val="00D12649"/>
    <w:rsid w:val="00D13438"/>
    <w:rsid w:val="00D1422F"/>
    <w:rsid w:val="00D1423D"/>
    <w:rsid w:val="00D146B1"/>
    <w:rsid w:val="00D159D7"/>
    <w:rsid w:val="00D17527"/>
    <w:rsid w:val="00D17AB1"/>
    <w:rsid w:val="00D208C6"/>
    <w:rsid w:val="00D21C20"/>
    <w:rsid w:val="00D2267A"/>
    <w:rsid w:val="00D22B73"/>
    <w:rsid w:val="00D2394A"/>
    <w:rsid w:val="00D24298"/>
    <w:rsid w:val="00D262C8"/>
    <w:rsid w:val="00D2734F"/>
    <w:rsid w:val="00D27756"/>
    <w:rsid w:val="00D27BFF"/>
    <w:rsid w:val="00D30394"/>
    <w:rsid w:val="00D310E8"/>
    <w:rsid w:val="00D31515"/>
    <w:rsid w:val="00D32326"/>
    <w:rsid w:val="00D326C7"/>
    <w:rsid w:val="00D32EAF"/>
    <w:rsid w:val="00D332F9"/>
    <w:rsid w:val="00D33F77"/>
    <w:rsid w:val="00D349BC"/>
    <w:rsid w:val="00D34BF6"/>
    <w:rsid w:val="00D3666B"/>
    <w:rsid w:val="00D36B79"/>
    <w:rsid w:val="00D3716E"/>
    <w:rsid w:val="00D4012E"/>
    <w:rsid w:val="00D40B01"/>
    <w:rsid w:val="00D411E7"/>
    <w:rsid w:val="00D41FCA"/>
    <w:rsid w:val="00D42974"/>
    <w:rsid w:val="00D4422C"/>
    <w:rsid w:val="00D45129"/>
    <w:rsid w:val="00D462E2"/>
    <w:rsid w:val="00D4645F"/>
    <w:rsid w:val="00D46A5E"/>
    <w:rsid w:val="00D47069"/>
    <w:rsid w:val="00D5008D"/>
    <w:rsid w:val="00D51D12"/>
    <w:rsid w:val="00D52505"/>
    <w:rsid w:val="00D547C8"/>
    <w:rsid w:val="00D5685E"/>
    <w:rsid w:val="00D56B34"/>
    <w:rsid w:val="00D576E0"/>
    <w:rsid w:val="00D60D0F"/>
    <w:rsid w:val="00D61975"/>
    <w:rsid w:val="00D62127"/>
    <w:rsid w:val="00D62A2F"/>
    <w:rsid w:val="00D63FA3"/>
    <w:rsid w:val="00D645F3"/>
    <w:rsid w:val="00D6468C"/>
    <w:rsid w:val="00D673DB"/>
    <w:rsid w:val="00D72578"/>
    <w:rsid w:val="00D727B6"/>
    <w:rsid w:val="00D72941"/>
    <w:rsid w:val="00D72AF3"/>
    <w:rsid w:val="00D73837"/>
    <w:rsid w:val="00D80477"/>
    <w:rsid w:val="00D820E8"/>
    <w:rsid w:val="00D869A6"/>
    <w:rsid w:val="00D869A7"/>
    <w:rsid w:val="00D9010F"/>
    <w:rsid w:val="00D912C5"/>
    <w:rsid w:val="00D91708"/>
    <w:rsid w:val="00D940CF"/>
    <w:rsid w:val="00D941A5"/>
    <w:rsid w:val="00D943C2"/>
    <w:rsid w:val="00D9464C"/>
    <w:rsid w:val="00D953DD"/>
    <w:rsid w:val="00D95906"/>
    <w:rsid w:val="00D9764E"/>
    <w:rsid w:val="00DA09A5"/>
    <w:rsid w:val="00DA11E5"/>
    <w:rsid w:val="00DA13A6"/>
    <w:rsid w:val="00DA3D46"/>
    <w:rsid w:val="00DA3FB7"/>
    <w:rsid w:val="00DA48FF"/>
    <w:rsid w:val="00DA4DC9"/>
    <w:rsid w:val="00DA5E2C"/>
    <w:rsid w:val="00DA5E72"/>
    <w:rsid w:val="00DA6554"/>
    <w:rsid w:val="00DB0701"/>
    <w:rsid w:val="00DB07B6"/>
    <w:rsid w:val="00DB112A"/>
    <w:rsid w:val="00DB1EA9"/>
    <w:rsid w:val="00DB2AF6"/>
    <w:rsid w:val="00DB2D10"/>
    <w:rsid w:val="00DB42CB"/>
    <w:rsid w:val="00DB5042"/>
    <w:rsid w:val="00DB5FD3"/>
    <w:rsid w:val="00DB70C9"/>
    <w:rsid w:val="00DC0292"/>
    <w:rsid w:val="00DC19F0"/>
    <w:rsid w:val="00DC20EA"/>
    <w:rsid w:val="00DC226F"/>
    <w:rsid w:val="00DC29B9"/>
    <w:rsid w:val="00DC3223"/>
    <w:rsid w:val="00DC3E51"/>
    <w:rsid w:val="00DC40ED"/>
    <w:rsid w:val="00DC45A7"/>
    <w:rsid w:val="00DC6886"/>
    <w:rsid w:val="00DD07F4"/>
    <w:rsid w:val="00DD161B"/>
    <w:rsid w:val="00DD1687"/>
    <w:rsid w:val="00DD2350"/>
    <w:rsid w:val="00DD2B21"/>
    <w:rsid w:val="00DD2CA3"/>
    <w:rsid w:val="00DD31D2"/>
    <w:rsid w:val="00DD60F6"/>
    <w:rsid w:val="00DD6714"/>
    <w:rsid w:val="00DE2A1E"/>
    <w:rsid w:val="00DE305E"/>
    <w:rsid w:val="00DE355E"/>
    <w:rsid w:val="00DE4772"/>
    <w:rsid w:val="00DE49CE"/>
    <w:rsid w:val="00DE55E6"/>
    <w:rsid w:val="00DE6E8F"/>
    <w:rsid w:val="00DE6EAC"/>
    <w:rsid w:val="00DE7506"/>
    <w:rsid w:val="00DF02AF"/>
    <w:rsid w:val="00DF1662"/>
    <w:rsid w:val="00DF1B56"/>
    <w:rsid w:val="00DF28D1"/>
    <w:rsid w:val="00DF2F1B"/>
    <w:rsid w:val="00DF39B8"/>
    <w:rsid w:val="00DF40F5"/>
    <w:rsid w:val="00DF4F9C"/>
    <w:rsid w:val="00DF536F"/>
    <w:rsid w:val="00DF5F61"/>
    <w:rsid w:val="00DF663F"/>
    <w:rsid w:val="00DF67E7"/>
    <w:rsid w:val="00DF689C"/>
    <w:rsid w:val="00DF6AD9"/>
    <w:rsid w:val="00DF7820"/>
    <w:rsid w:val="00E00B20"/>
    <w:rsid w:val="00E01384"/>
    <w:rsid w:val="00E0140B"/>
    <w:rsid w:val="00E01C5B"/>
    <w:rsid w:val="00E02EFB"/>
    <w:rsid w:val="00E03D84"/>
    <w:rsid w:val="00E03DF7"/>
    <w:rsid w:val="00E042A4"/>
    <w:rsid w:val="00E0509C"/>
    <w:rsid w:val="00E111D2"/>
    <w:rsid w:val="00E12B80"/>
    <w:rsid w:val="00E12F26"/>
    <w:rsid w:val="00E1327E"/>
    <w:rsid w:val="00E1382D"/>
    <w:rsid w:val="00E13DCA"/>
    <w:rsid w:val="00E13ED5"/>
    <w:rsid w:val="00E14685"/>
    <w:rsid w:val="00E148AA"/>
    <w:rsid w:val="00E14A30"/>
    <w:rsid w:val="00E15299"/>
    <w:rsid w:val="00E16132"/>
    <w:rsid w:val="00E16589"/>
    <w:rsid w:val="00E16B3E"/>
    <w:rsid w:val="00E17D13"/>
    <w:rsid w:val="00E20EE1"/>
    <w:rsid w:val="00E21C3A"/>
    <w:rsid w:val="00E221BB"/>
    <w:rsid w:val="00E22343"/>
    <w:rsid w:val="00E224A7"/>
    <w:rsid w:val="00E2283B"/>
    <w:rsid w:val="00E236A7"/>
    <w:rsid w:val="00E2377D"/>
    <w:rsid w:val="00E237F0"/>
    <w:rsid w:val="00E23FD8"/>
    <w:rsid w:val="00E25747"/>
    <w:rsid w:val="00E25E16"/>
    <w:rsid w:val="00E262BD"/>
    <w:rsid w:val="00E264C7"/>
    <w:rsid w:val="00E278FD"/>
    <w:rsid w:val="00E27B35"/>
    <w:rsid w:val="00E30A9C"/>
    <w:rsid w:val="00E30BE1"/>
    <w:rsid w:val="00E30C7C"/>
    <w:rsid w:val="00E310FB"/>
    <w:rsid w:val="00E313A8"/>
    <w:rsid w:val="00E32223"/>
    <w:rsid w:val="00E323AF"/>
    <w:rsid w:val="00E339E6"/>
    <w:rsid w:val="00E33C7F"/>
    <w:rsid w:val="00E340C1"/>
    <w:rsid w:val="00E34F3E"/>
    <w:rsid w:val="00E3584C"/>
    <w:rsid w:val="00E3589F"/>
    <w:rsid w:val="00E35CB7"/>
    <w:rsid w:val="00E36319"/>
    <w:rsid w:val="00E36448"/>
    <w:rsid w:val="00E372C5"/>
    <w:rsid w:val="00E40484"/>
    <w:rsid w:val="00E41072"/>
    <w:rsid w:val="00E4140D"/>
    <w:rsid w:val="00E430BC"/>
    <w:rsid w:val="00E43A28"/>
    <w:rsid w:val="00E457C6"/>
    <w:rsid w:val="00E45D24"/>
    <w:rsid w:val="00E46504"/>
    <w:rsid w:val="00E46684"/>
    <w:rsid w:val="00E52E7E"/>
    <w:rsid w:val="00E5391D"/>
    <w:rsid w:val="00E53965"/>
    <w:rsid w:val="00E54809"/>
    <w:rsid w:val="00E55474"/>
    <w:rsid w:val="00E55992"/>
    <w:rsid w:val="00E559BC"/>
    <w:rsid w:val="00E55D48"/>
    <w:rsid w:val="00E56A12"/>
    <w:rsid w:val="00E56D45"/>
    <w:rsid w:val="00E575A3"/>
    <w:rsid w:val="00E57F19"/>
    <w:rsid w:val="00E60525"/>
    <w:rsid w:val="00E60A70"/>
    <w:rsid w:val="00E6141D"/>
    <w:rsid w:val="00E61F07"/>
    <w:rsid w:val="00E6303F"/>
    <w:rsid w:val="00E64FA9"/>
    <w:rsid w:val="00E66744"/>
    <w:rsid w:val="00E718C7"/>
    <w:rsid w:val="00E724F3"/>
    <w:rsid w:val="00E72D8B"/>
    <w:rsid w:val="00E76879"/>
    <w:rsid w:val="00E80475"/>
    <w:rsid w:val="00E81292"/>
    <w:rsid w:val="00E817A1"/>
    <w:rsid w:val="00E8384D"/>
    <w:rsid w:val="00E83B97"/>
    <w:rsid w:val="00E83EE0"/>
    <w:rsid w:val="00E840CD"/>
    <w:rsid w:val="00E85ACE"/>
    <w:rsid w:val="00E85C64"/>
    <w:rsid w:val="00E871B5"/>
    <w:rsid w:val="00E90C3A"/>
    <w:rsid w:val="00E91D02"/>
    <w:rsid w:val="00E92987"/>
    <w:rsid w:val="00E92C20"/>
    <w:rsid w:val="00E92EB1"/>
    <w:rsid w:val="00E93EF0"/>
    <w:rsid w:val="00E94755"/>
    <w:rsid w:val="00E97854"/>
    <w:rsid w:val="00EA0D37"/>
    <w:rsid w:val="00EA189B"/>
    <w:rsid w:val="00EA53A4"/>
    <w:rsid w:val="00EA5C19"/>
    <w:rsid w:val="00EA5D4F"/>
    <w:rsid w:val="00EA6291"/>
    <w:rsid w:val="00EA6676"/>
    <w:rsid w:val="00EA7F0E"/>
    <w:rsid w:val="00EB0245"/>
    <w:rsid w:val="00EB03D3"/>
    <w:rsid w:val="00EB0A5B"/>
    <w:rsid w:val="00EB0CA8"/>
    <w:rsid w:val="00EB0DF7"/>
    <w:rsid w:val="00EB1EFB"/>
    <w:rsid w:val="00EB378C"/>
    <w:rsid w:val="00EB4178"/>
    <w:rsid w:val="00EB532B"/>
    <w:rsid w:val="00EB6D42"/>
    <w:rsid w:val="00EB7908"/>
    <w:rsid w:val="00EB7DCB"/>
    <w:rsid w:val="00EC080E"/>
    <w:rsid w:val="00EC0CFA"/>
    <w:rsid w:val="00EC10A6"/>
    <w:rsid w:val="00EC255D"/>
    <w:rsid w:val="00EC2730"/>
    <w:rsid w:val="00EC39F2"/>
    <w:rsid w:val="00EC4217"/>
    <w:rsid w:val="00EC4D87"/>
    <w:rsid w:val="00EC5001"/>
    <w:rsid w:val="00ED05C1"/>
    <w:rsid w:val="00ED273E"/>
    <w:rsid w:val="00ED3023"/>
    <w:rsid w:val="00ED365F"/>
    <w:rsid w:val="00ED3A80"/>
    <w:rsid w:val="00ED3D7C"/>
    <w:rsid w:val="00ED3E50"/>
    <w:rsid w:val="00ED566B"/>
    <w:rsid w:val="00ED5B24"/>
    <w:rsid w:val="00ED6198"/>
    <w:rsid w:val="00ED6F41"/>
    <w:rsid w:val="00ED6F4C"/>
    <w:rsid w:val="00ED7416"/>
    <w:rsid w:val="00ED7A2A"/>
    <w:rsid w:val="00EE095E"/>
    <w:rsid w:val="00EE241E"/>
    <w:rsid w:val="00EE277D"/>
    <w:rsid w:val="00EE4C5D"/>
    <w:rsid w:val="00EE57D7"/>
    <w:rsid w:val="00EE709F"/>
    <w:rsid w:val="00EF0079"/>
    <w:rsid w:val="00EF453B"/>
    <w:rsid w:val="00EF50D0"/>
    <w:rsid w:val="00EF6941"/>
    <w:rsid w:val="00EF6E78"/>
    <w:rsid w:val="00F0062D"/>
    <w:rsid w:val="00F02A8A"/>
    <w:rsid w:val="00F04AE9"/>
    <w:rsid w:val="00F05B88"/>
    <w:rsid w:val="00F11D1B"/>
    <w:rsid w:val="00F13CF5"/>
    <w:rsid w:val="00F14119"/>
    <w:rsid w:val="00F15216"/>
    <w:rsid w:val="00F15DC2"/>
    <w:rsid w:val="00F16E68"/>
    <w:rsid w:val="00F170DC"/>
    <w:rsid w:val="00F172C5"/>
    <w:rsid w:val="00F17426"/>
    <w:rsid w:val="00F17446"/>
    <w:rsid w:val="00F17A6F"/>
    <w:rsid w:val="00F17F92"/>
    <w:rsid w:val="00F211C4"/>
    <w:rsid w:val="00F221D9"/>
    <w:rsid w:val="00F22648"/>
    <w:rsid w:val="00F238F0"/>
    <w:rsid w:val="00F23C01"/>
    <w:rsid w:val="00F23E90"/>
    <w:rsid w:val="00F2412D"/>
    <w:rsid w:val="00F245A5"/>
    <w:rsid w:val="00F24819"/>
    <w:rsid w:val="00F2571D"/>
    <w:rsid w:val="00F27BBE"/>
    <w:rsid w:val="00F32808"/>
    <w:rsid w:val="00F32E65"/>
    <w:rsid w:val="00F330FB"/>
    <w:rsid w:val="00F345D4"/>
    <w:rsid w:val="00F345EA"/>
    <w:rsid w:val="00F35997"/>
    <w:rsid w:val="00F40634"/>
    <w:rsid w:val="00F4074C"/>
    <w:rsid w:val="00F40C16"/>
    <w:rsid w:val="00F41312"/>
    <w:rsid w:val="00F4156E"/>
    <w:rsid w:val="00F45BE1"/>
    <w:rsid w:val="00F4640B"/>
    <w:rsid w:val="00F46B05"/>
    <w:rsid w:val="00F46F30"/>
    <w:rsid w:val="00F47792"/>
    <w:rsid w:val="00F51DFB"/>
    <w:rsid w:val="00F528A0"/>
    <w:rsid w:val="00F53751"/>
    <w:rsid w:val="00F53CEF"/>
    <w:rsid w:val="00F54CEE"/>
    <w:rsid w:val="00F55526"/>
    <w:rsid w:val="00F555D1"/>
    <w:rsid w:val="00F57EE8"/>
    <w:rsid w:val="00F6076F"/>
    <w:rsid w:val="00F61792"/>
    <w:rsid w:val="00F62095"/>
    <w:rsid w:val="00F620C9"/>
    <w:rsid w:val="00F63CD4"/>
    <w:rsid w:val="00F63D5D"/>
    <w:rsid w:val="00F63EA1"/>
    <w:rsid w:val="00F63F32"/>
    <w:rsid w:val="00F64766"/>
    <w:rsid w:val="00F65057"/>
    <w:rsid w:val="00F669C6"/>
    <w:rsid w:val="00F66F7E"/>
    <w:rsid w:val="00F67492"/>
    <w:rsid w:val="00F674DF"/>
    <w:rsid w:val="00F6783C"/>
    <w:rsid w:val="00F706EE"/>
    <w:rsid w:val="00F70768"/>
    <w:rsid w:val="00F71AC8"/>
    <w:rsid w:val="00F722FE"/>
    <w:rsid w:val="00F72B3A"/>
    <w:rsid w:val="00F72D43"/>
    <w:rsid w:val="00F73379"/>
    <w:rsid w:val="00F735A7"/>
    <w:rsid w:val="00F74F1F"/>
    <w:rsid w:val="00F75981"/>
    <w:rsid w:val="00F75B05"/>
    <w:rsid w:val="00F80859"/>
    <w:rsid w:val="00F81423"/>
    <w:rsid w:val="00F81970"/>
    <w:rsid w:val="00F826AB"/>
    <w:rsid w:val="00F83C27"/>
    <w:rsid w:val="00F852F5"/>
    <w:rsid w:val="00F85364"/>
    <w:rsid w:val="00F863EC"/>
    <w:rsid w:val="00F86F42"/>
    <w:rsid w:val="00F90AD5"/>
    <w:rsid w:val="00F92892"/>
    <w:rsid w:val="00F92A4D"/>
    <w:rsid w:val="00F93EF5"/>
    <w:rsid w:val="00F93F4B"/>
    <w:rsid w:val="00F94DC4"/>
    <w:rsid w:val="00F95E26"/>
    <w:rsid w:val="00F960A7"/>
    <w:rsid w:val="00F96793"/>
    <w:rsid w:val="00F97258"/>
    <w:rsid w:val="00FA0C8E"/>
    <w:rsid w:val="00FA2C95"/>
    <w:rsid w:val="00FA3AA9"/>
    <w:rsid w:val="00FA481B"/>
    <w:rsid w:val="00FA491D"/>
    <w:rsid w:val="00FA4D06"/>
    <w:rsid w:val="00FA55A6"/>
    <w:rsid w:val="00FA5F3F"/>
    <w:rsid w:val="00FA6855"/>
    <w:rsid w:val="00FA6F09"/>
    <w:rsid w:val="00FA743D"/>
    <w:rsid w:val="00FA796D"/>
    <w:rsid w:val="00FA79B2"/>
    <w:rsid w:val="00FB0F42"/>
    <w:rsid w:val="00FB1C5E"/>
    <w:rsid w:val="00FB26E9"/>
    <w:rsid w:val="00FB69DD"/>
    <w:rsid w:val="00FC0228"/>
    <w:rsid w:val="00FC293D"/>
    <w:rsid w:val="00FC2BFB"/>
    <w:rsid w:val="00FC2ECA"/>
    <w:rsid w:val="00FC30D1"/>
    <w:rsid w:val="00FC3E9F"/>
    <w:rsid w:val="00FC47DD"/>
    <w:rsid w:val="00FC4ECF"/>
    <w:rsid w:val="00FC5C45"/>
    <w:rsid w:val="00FC5F7D"/>
    <w:rsid w:val="00FC7BA2"/>
    <w:rsid w:val="00FD29C9"/>
    <w:rsid w:val="00FD3FF2"/>
    <w:rsid w:val="00FD4130"/>
    <w:rsid w:val="00FD5115"/>
    <w:rsid w:val="00FD61BF"/>
    <w:rsid w:val="00FD7071"/>
    <w:rsid w:val="00FD73AD"/>
    <w:rsid w:val="00FD757C"/>
    <w:rsid w:val="00FE1236"/>
    <w:rsid w:val="00FE17C4"/>
    <w:rsid w:val="00FE17F4"/>
    <w:rsid w:val="00FE2BB0"/>
    <w:rsid w:val="00FE2F76"/>
    <w:rsid w:val="00FE590E"/>
    <w:rsid w:val="00FE59D5"/>
    <w:rsid w:val="00FE6AEE"/>
    <w:rsid w:val="00FE7178"/>
    <w:rsid w:val="00FE72C0"/>
    <w:rsid w:val="00FF1128"/>
    <w:rsid w:val="00FF1BB7"/>
    <w:rsid w:val="00FF1BD1"/>
    <w:rsid w:val="00FF1E80"/>
    <w:rsid w:val="00FF2787"/>
    <w:rsid w:val="00FF2823"/>
    <w:rsid w:val="00FF49E9"/>
    <w:rsid w:val="00FF5481"/>
    <w:rsid w:val="00FF65B0"/>
    <w:rsid w:val="00FF6703"/>
    <w:rsid w:val="00F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ED6421"/>
  <w15:chartTrackingRefBased/>
  <w15:docId w15:val="{C2C069E8-A0C9-402F-BFBB-900EF640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4D"/>
  </w:style>
  <w:style w:type="paragraph" w:styleId="Titre2">
    <w:name w:val="heading 2"/>
    <w:basedOn w:val="Normal"/>
    <w:link w:val="Titre2Car"/>
    <w:uiPriority w:val="9"/>
    <w:qFormat/>
    <w:rsid w:val="007A7B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2222"/>
    <w:pPr>
      <w:tabs>
        <w:tab w:val="center" w:pos="4513"/>
        <w:tab w:val="right" w:pos="9026"/>
      </w:tabs>
      <w:spacing w:after="0" w:line="240" w:lineRule="auto"/>
    </w:pPr>
  </w:style>
  <w:style w:type="character" w:customStyle="1" w:styleId="En-tteCar">
    <w:name w:val="En-tête Car"/>
    <w:basedOn w:val="Policepardfaut"/>
    <w:link w:val="En-tte"/>
    <w:uiPriority w:val="99"/>
    <w:rsid w:val="00B32222"/>
  </w:style>
  <w:style w:type="paragraph" w:styleId="Pieddepage">
    <w:name w:val="footer"/>
    <w:basedOn w:val="Normal"/>
    <w:link w:val="PieddepageCar"/>
    <w:uiPriority w:val="99"/>
    <w:unhideWhenUsed/>
    <w:rsid w:val="00B3222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32222"/>
  </w:style>
  <w:style w:type="paragraph" w:styleId="Paragraphedeliste">
    <w:name w:val="List Paragraph"/>
    <w:basedOn w:val="Normal"/>
    <w:uiPriority w:val="34"/>
    <w:qFormat/>
    <w:rsid w:val="00052882"/>
    <w:pPr>
      <w:ind w:left="720"/>
      <w:contextualSpacing/>
    </w:pPr>
  </w:style>
  <w:style w:type="character" w:styleId="Lienhypertexte">
    <w:name w:val="Hyperlink"/>
    <w:rsid w:val="00EB4178"/>
    <w:rPr>
      <w:rFonts w:ascii="Arial" w:hAnsi="Arial" w:cs="Arial" w:hint="default"/>
      <w:b/>
      <w:bCs/>
      <w:color w:val="3E658B"/>
      <w:sz w:val="18"/>
      <w:szCs w:val="18"/>
      <w:u w:val="single"/>
    </w:rPr>
  </w:style>
  <w:style w:type="character" w:styleId="Marquedecommentaire">
    <w:name w:val="annotation reference"/>
    <w:basedOn w:val="Policepardfaut"/>
    <w:uiPriority w:val="99"/>
    <w:semiHidden/>
    <w:unhideWhenUsed/>
    <w:rsid w:val="00CB1B2A"/>
    <w:rPr>
      <w:sz w:val="16"/>
      <w:szCs w:val="16"/>
    </w:rPr>
  </w:style>
  <w:style w:type="paragraph" w:styleId="Commentaire">
    <w:name w:val="annotation text"/>
    <w:basedOn w:val="Normal"/>
    <w:link w:val="CommentaireCar"/>
    <w:uiPriority w:val="99"/>
    <w:unhideWhenUsed/>
    <w:rsid w:val="00CB1B2A"/>
    <w:pPr>
      <w:spacing w:line="240" w:lineRule="auto"/>
    </w:pPr>
    <w:rPr>
      <w:sz w:val="20"/>
      <w:szCs w:val="20"/>
    </w:rPr>
  </w:style>
  <w:style w:type="character" w:customStyle="1" w:styleId="CommentaireCar">
    <w:name w:val="Commentaire Car"/>
    <w:basedOn w:val="Policepardfaut"/>
    <w:link w:val="Commentaire"/>
    <w:uiPriority w:val="99"/>
    <w:rsid w:val="00CB1B2A"/>
    <w:rPr>
      <w:sz w:val="20"/>
      <w:szCs w:val="20"/>
    </w:rPr>
  </w:style>
  <w:style w:type="paragraph" w:styleId="Objetducommentaire">
    <w:name w:val="annotation subject"/>
    <w:basedOn w:val="Commentaire"/>
    <w:next w:val="Commentaire"/>
    <w:link w:val="ObjetducommentaireCar"/>
    <w:uiPriority w:val="99"/>
    <w:semiHidden/>
    <w:unhideWhenUsed/>
    <w:rsid w:val="00CB1B2A"/>
    <w:rPr>
      <w:b/>
      <w:bCs/>
    </w:rPr>
  </w:style>
  <w:style w:type="character" w:customStyle="1" w:styleId="ObjetducommentaireCar">
    <w:name w:val="Objet du commentaire Car"/>
    <w:basedOn w:val="CommentaireCar"/>
    <w:link w:val="Objetducommentaire"/>
    <w:uiPriority w:val="99"/>
    <w:semiHidden/>
    <w:rsid w:val="00CB1B2A"/>
    <w:rPr>
      <w:b/>
      <w:bCs/>
      <w:sz w:val="20"/>
      <w:szCs w:val="20"/>
    </w:rPr>
  </w:style>
  <w:style w:type="paragraph" w:styleId="Textedebulles">
    <w:name w:val="Balloon Text"/>
    <w:basedOn w:val="Normal"/>
    <w:link w:val="TextedebullesCar"/>
    <w:uiPriority w:val="99"/>
    <w:semiHidden/>
    <w:unhideWhenUsed/>
    <w:rsid w:val="00CB1B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1B2A"/>
    <w:rPr>
      <w:rFonts w:ascii="Segoe UI" w:hAnsi="Segoe UI" w:cs="Segoe UI"/>
      <w:sz w:val="18"/>
      <w:szCs w:val="18"/>
    </w:rPr>
  </w:style>
  <w:style w:type="character" w:styleId="Lienhypertextesuivivisit">
    <w:name w:val="FollowedHyperlink"/>
    <w:basedOn w:val="Policepardfaut"/>
    <w:uiPriority w:val="99"/>
    <w:semiHidden/>
    <w:unhideWhenUsed/>
    <w:rsid w:val="00EC080E"/>
    <w:rPr>
      <w:color w:val="954F72" w:themeColor="followedHyperlink"/>
      <w:u w:val="single"/>
    </w:rPr>
  </w:style>
  <w:style w:type="table" w:styleId="Grilledutableau">
    <w:name w:val="Table Grid"/>
    <w:basedOn w:val="TableauNormal"/>
    <w:uiPriority w:val="59"/>
    <w:rsid w:val="00394FD2"/>
    <w:pPr>
      <w:spacing w:after="0" w:line="240" w:lineRule="auto"/>
    </w:pPr>
    <w:rPr>
      <w:rFonts w:ascii="Times New Roman" w:eastAsia="SimSu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A7BE0"/>
    <w:pPr>
      <w:autoSpaceDE w:val="0"/>
      <w:autoSpaceDN w:val="0"/>
      <w:adjustRightInd w:val="0"/>
      <w:spacing w:after="0" w:line="240" w:lineRule="auto"/>
    </w:pPr>
    <w:rPr>
      <w:rFonts w:ascii="Arial" w:eastAsia="SimSun" w:hAnsi="Arial" w:cs="Arial"/>
      <w:color w:val="000000"/>
      <w:sz w:val="24"/>
      <w:szCs w:val="24"/>
      <w:lang w:val="fr-FR" w:eastAsia="fr-FR"/>
    </w:rPr>
  </w:style>
  <w:style w:type="character" w:customStyle="1" w:styleId="Titre2Car">
    <w:name w:val="Titre 2 Car"/>
    <w:basedOn w:val="Policepardfaut"/>
    <w:link w:val="Titre2"/>
    <w:uiPriority w:val="9"/>
    <w:rsid w:val="007A7BE0"/>
    <w:rPr>
      <w:rFonts w:ascii="Times New Roman" w:eastAsia="Times New Roman" w:hAnsi="Times New Roman" w:cs="Times New Roman"/>
      <w:b/>
      <w:bCs/>
      <w:sz w:val="36"/>
      <w:szCs w:val="36"/>
      <w:lang w:eastAsia="en-GB"/>
    </w:rPr>
  </w:style>
  <w:style w:type="character" w:customStyle="1" w:styleId="dtitle">
    <w:name w:val="dtitle"/>
    <w:basedOn w:val="Policepardfaut"/>
    <w:rsid w:val="007A7BE0"/>
  </w:style>
  <w:style w:type="paragraph" w:styleId="Rvision">
    <w:name w:val="Revision"/>
    <w:hidden/>
    <w:uiPriority w:val="99"/>
    <w:semiHidden/>
    <w:rsid w:val="00C51BD9"/>
    <w:pPr>
      <w:spacing w:after="0" w:line="240" w:lineRule="auto"/>
    </w:pPr>
  </w:style>
  <w:style w:type="character" w:styleId="Mentionnonrsolue">
    <w:name w:val="Unresolved Mention"/>
    <w:basedOn w:val="Policepardfaut"/>
    <w:uiPriority w:val="99"/>
    <w:semiHidden/>
    <w:unhideWhenUsed/>
    <w:rsid w:val="00E66744"/>
    <w:rPr>
      <w:color w:val="605E5C"/>
      <w:shd w:val="clear" w:color="auto" w:fill="E1DFDD"/>
    </w:rPr>
  </w:style>
  <w:style w:type="character" w:styleId="lev">
    <w:name w:val="Strong"/>
    <w:basedOn w:val="Policepardfaut"/>
    <w:uiPriority w:val="22"/>
    <w:qFormat/>
    <w:rsid w:val="008258DD"/>
    <w:rPr>
      <w:b/>
      <w:bCs/>
    </w:rPr>
  </w:style>
  <w:style w:type="character" w:customStyle="1" w:styleId="cf01">
    <w:name w:val="cf01"/>
    <w:basedOn w:val="Policepardfaut"/>
    <w:rsid w:val="003856C5"/>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916A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6A6E"/>
    <w:rPr>
      <w:sz w:val="20"/>
      <w:szCs w:val="20"/>
    </w:rPr>
  </w:style>
  <w:style w:type="character" w:styleId="Appelnotedebasdep">
    <w:name w:val="footnote reference"/>
    <w:basedOn w:val="Policepardfaut"/>
    <w:uiPriority w:val="99"/>
    <w:semiHidden/>
    <w:unhideWhenUsed/>
    <w:rsid w:val="00916A6E"/>
    <w:rPr>
      <w:vertAlign w:val="superscript"/>
    </w:rPr>
  </w:style>
  <w:style w:type="character" w:customStyle="1" w:styleId="ui-provider">
    <w:name w:val="ui-provider"/>
    <w:basedOn w:val="Policepardfaut"/>
    <w:rsid w:val="0092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908">
      <w:bodyDiv w:val="1"/>
      <w:marLeft w:val="0"/>
      <w:marRight w:val="0"/>
      <w:marTop w:val="0"/>
      <w:marBottom w:val="0"/>
      <w:divBdr>
        <w:top w:val="none" w:sz="0" w:space="0" w:color="auto"/>
        <w:left w:val="none" w:sz="0" w:space="0" w:color="auto"/>
        <w:bottom w:val="none" w:sz="0" w:space="0" w:color="auto"/>
        <w:right w:val="none" w:sz="0" w:space="0" w:color="auto"/>
      </w:divBdr>
    </w:div>
    <w:div w:id="22244831">
      <w:bodyDiv w:val="1"/>
      <w:marLeft w:val="0"/>
      <w:marRight w:val="0"/>
      <w:marTop w:val="0"/>
      <w:marBottom w:val="0"/>
      <w:divBdr>
        <w:top w:val="none" w:sz="0" w:space="0" w:color="auto"/>
        <w:left w:val="none" w:sz="0" w:space="0" w:color="auto"/>
        <w:bottom w:val="none" w:sz="0" w:space="0" w:color="auto"/>
        <w:right w:val="none" w:sz="0" w:space="0" w:color="auto"/>
      </w:divBdr>
    </w:div>
    <w:div w:id="29192027">
      <w:bodyDiv w:val="1"/>
      <w:marLeft w:val="0"/>
      <w:marRight w:val="0"/>
      <w:marTop w:val="0"/>
      <w:marBottom w:val="0"/>
      <w:divBdr>
        <w:top w:val="none" w:sz="0" w:space="0" w:color="auto"/>
        <w:left w:val="none" w:sz="0" w:space="0" w:color="auto"/>
        <w:bottom w:val="none" w:sz="0" w:space="0" w:color="auto"/>
        <w:right w:val="none" w:sz="0" w:space="0" w:color="auto"/>
      </w:divBdr>
    </w:div>
    <w:div w:id="35009452">
      <w:bodyDiv w:val="1"/>
      <w:marLeft w:val="0"/>
      <w:marRight w:val="0"/>
      <w:marTop w:val="0"/>
      <w:marBottom w:val="0"/>
      <w:divBdr>
        <w:top w:val="none" w:sz="0" w:space="0" w:color="auto"/>
        <w:left w:val="none" w:sz="0" w:space="0" w:color="auto"/>
        <w:bottom w:val="none" w:sz="0" w:space="0" w:color="auto"/>
        <w:right w:val="none" w:sz="0" w:space="0" w:color="auto"/>
      </w:divBdr>
    </w:div>
    <w:div w:id="36709115">
      <w:bodyDiv w:val="1"/>
      <w:marLeft w:val="0"/>
      <w:marRight w:val="0"/>
      <w:marTop w:val="0"/>
      <w:marBottom w:val="0"/>
      <w:divBdr>
        <w:top w:val="none" w:sz="0" w:space="0" w:color="auto"/>
        <w:left w:val="none" w:sz="0" w:space="0" w:color="auto"/>
        <w:bottom w:val="none" w:sz="0" w:space="0" w:color="auto"/>
        <w:right w:val="none" w:sz="0" w:space="0" w:color="auto"/>
      </w:divBdr>
    </w:div>
    <w:div w:id="51542541">
      <w:bodyDiv w:val="1"/>
      <w:marLeft w:val="0"/>
      <w:marRight w:val="0"/>
      <w:marTop w:val="0"/>
      <w:marBottom w:val="0"/>
      <w:divBdr>
        <w:top w:val="none" w:sz="0" w:space="0" w:color="auto"/>
        <w:left w:val="none" w:sz="0" w:space="0" w:color="auto"/>
        <w:bottom w:val="none" w:sz="0" w:space="0" w:color="auto"/>
        <w:right w:val="none" w:sz="0" w:space="0" w:color="auto"/>
      </w:divBdr>
    </w:div>
    <w:div w:id="56828443">
      <w:bodyDiv w:val="1"/>
      <w:marLeft w:val="0"/>
      <w:marRight w:val="0"/>
      <w:marTop w:val="0"/>
      <w:marBottom w:val="0"/>
      <w:divBdr>
        <w:top w:val="none" w:sz="0" w:space="0" w:color="auto"/>
        <w:left w:val="none" w:sz="0" w:space="0" w:color="auto"/>
        <w:bottom w:val="none" w:sz="0" w:space="0" w:color="auto"/>
        <w:right w:val="none" w:sz="0" w:space="0" w:color="auto"/>
      </w:divBdr>
    </w:div>
    <w:div w:id="124471414">
      <w:bodyDiv w:val="1"/>
      <w:marLeft w:val="0"/>
      <w:marRight w:val="0"/>
      <w:marTop w:val="0"/>
      <w:marBottom w:val="0"/>
      <w:divBdr>
        <w:top w:val="none" w:sz="0" w:space="0" w:color="auto"/>
        <w:left w:val="none" w:sz="0" w:space="0" w:color="auto"/>
        <w:bottom w:val="none" w:sz="0" w:space="0" w:color="auto"/>
        <w:right w:val="none" w:sz="0" w:space="0" w:color="auto"/>
      </w:divBdr>
    </w:div>
    <w:div w:id="140392734">
      <w:bodyDiv w:val="1"/>
      <w:marLeft w:val="0"/>
      <w:marRight w:val="0"/>
      <w:marTop w:val="0"/>
      <w:marBottom w:val="0"/>
      <w:divBdr>
        <w:top w:val="none" w:sz="0" w:space="0" w:color="auto"/>
        <w:left w:val="none" w:sz="0" w:space="0" w:color="auto"/>
        <w:bottom w:val="none" w:sz="0" w:space="0" w:color="auto"/>
        <w:right w:val="none" w:sz="0" w:space="0" w:color="auto"/>
      </w:divBdr>
    </w:div>
    <w:div w:id="145166958">
      <w:bodyDiv w:val="1"/>
      <w:marLeft w:val="0"/>
      <w:marRight w:val="0"/>
      <w:marTop w:val="0"/>
      <w:marBottom w:val="0"/>
      <w:divBdr>
        <w:top w:val="none" w:sz="0" w:space="0" w:color="auto"/>
        <w:left w:val="none" w:sz="0" w:space="0" w:color="auto"/>
        <w:bottom w:val="none" w:sz="0" w:space="0" w:color="auto"/>
        <w:right w:val="none" w:sz="0" w:space="0" w:color="auto"/>
      </w:divBdr>
    </w:div>
    <w:div w:id="149446695">
      <w:bodyDiv w:val="1"/>
      <w:marLeft w:val="0"/>
      <w:marRight w:val="0"/>
      <w:marTop w:val="0"/>
      <w:marBottom w:val="0"/>
      <w:divBdr>
        <w:top w:val="none" w:sz="0" w:space="0" w:color="auto"/>
        <w:left w:val="none" w:sz="0" w:space="0" w:color="auto"/>
        <w:bottom w:val="none" w:sz="0" w:space="0" w:color="auto"/>
        <w:right w:val="none" w:sz="0" w:space="0" w:color="auto"/>
      </w:divBdr>
    </w:div>
    <w:div w:id="227154914">
      <w:bodyDiv w:val="1"/>
      <w:marLeft w:val="0"/>
      <w:marRight w:val="0"/>
      <w:marTop w:val="0"/>
      <w:marBottom w:val="0"/>
      <w:divBdr>
        <w:top w:val="none" w:sz="0" w:space="0" w:color="auto"/>
        <w:left w:val="none" w:sz="0" w:space="0" w:color="auto"/>
        <w:bottom w:val="none" w:sz="0" w:space="0" w:color="auto"/>
        <w:right w:val="none" w:sz="0" w:space="0" w:color="auto"/>
      </w:divBdr>
    </w:div>
    <w:div w:id="249513171">
      <w:bodyDiv w:val="1"/>
      <w:marLeft w:val="0"/>
      <w:marRight w:val="0"/>
      <w:marTop w:val="0"/>
      <w:marBottom w:val="0"/>
      <w:divBdr>
        <w:top w:val="none" w:sz="0" w:space="0" w:color="auto"/>
        <w:left w:val="none" w:sz="0" w:space="0" w:color="auto"/>
        <w:bottom w:val="none" w:sz="0" w:space="0" w:color="auto"/>
        <w:right w:val="none" w:sz="0" w:space="0" w:color="auto"/>
      </w:divBdr>
    </w:div>
    <w:div w:id="288584127">
      <w:bodyDiv w:val="1"/>
      <w:marLeft w:val="0"/>
      <w:marRight w:val="0"/>
      <w:marTop w:val="0"/>
      <w:marBottom w:val="0"/>
      <w:divBdr>
        <w:top w:val="none" w:sz="0" w:space="0" w:color="auto"/>
        <w:left w:val="none" w:sz="0" w:space="0" w:color="auto"/>
        <w:bottom w:val="none" w:sz="0" w:space="0" w:color="auto"/>
        <w:right w:val="none" w:sz="0" w:space="0" w:color="auto"/>
      </w:divBdr>
    </w:div>
    <w:div w:id="302318609">
      <w:bodyDiv w:val="1"/>
      <w:marLeft w:val="0"/>
      <w:marRight w:val="0"/>
      <w:marTop w:val="0"/>
      <w:marBottom w:val="0"/>
      <w:divBdr>
        <w:top w:val="none" w:sz="0" w:space="0" w:color="auto"/>
        <w:left w:val="none" w:sz="0" w:space="0" w:color="auto"/>
        <w:bottom w:val="none" w:sz="0" w:space="0" w:color="auto"/>
        <w:right w:val="none" w:sz="0" w:space="0" w:color="auto"/>
      </w:divBdr>
    </w:div>
    <w:div w:id="313946660">
      <w:bodyDiv w:val="1"/>
      <w:marLeft w:val="0"/>
      <w:marRight w:val="0"/>
      <w:marTop w:val="0"/>
      <w:marBottom w:val="0"/>
      <w:divBdr>
        <w:top w:val="none" w:sz="0" w:space="0" w:color="auto"/>
        <w:left w:val="none" w:sz="0" w:space="0" w:color="auto"/>
        <w:bottom w:val="none" w:sz="0" w:space="0" w:color="auto"/>
        <w:right w:val="none" w:sz="0" w:space="0" w:color="auto"/>
      </w:divBdr>
    </w:div>
    <w:div w:id="367142017">
      <w:bodyDiv w:val="1"/>
      <w:marLeft w:val="0"/>
      <w:marRight w:val="0"/>
      <w:marTop w:val="0"/>
      <w:marBottom w:val="0"/>
      <w:divBdr>
        <w:top w:val="none" w:sz="0" w:space="0" w:color="auto"/>
        <w:left w:val="none" w:sz="0" w:space="0" w:color="auto"/>
        <w:bottom w:val="none" w:sz="0" w:space="0" w:color="auto"/>
        <w:right w:val="none" w:sz="0" w:space="0" w:color="auto"/>
      </w:divBdr>
    </w:div>
    <w:div w:id="368795867">
      <w:bodyDiv w:val="1"/>
      <w:marLeft w:val="0"/>
      <w:marRight w:val="0"/>
      <w:marTop w:val="0"/>
      <w:marBottom w:val="0"/>
      <w:divBdr>
        <w:top w:val="none" w:sz="0" w:space="0" w:color="auto"/>
        <w:left w:val="none" w:sz="0" w:space="0" w:color="auto"/>
        <w:bottom w:val="none" w:sz="0" w:space="0" w:color="auto"/>
        <w:right w:val="none" w:sz="0" w:space="0" w:color="auto"/>
      </w:divBdr>
    </w:div>
    <w:div w:id="380250895">
      <w:bodyDiv w:val="1"/>
      <w:marLeft w:val="0"/>
      <w:marRight w:val="0"/>
      <w:marTop w:val="0"/>
      <w:marBottom w:val="0"/>
      <w:divBdr>
        <w:top w:val="none" w:sz="0" w:space="0" w:color="auto"/>
        <w:left w:val="none" w:sz="0" w:space="0" w:color="auto"/>
        <w:bottom w:val="none" w:sz="0" w:space="0" w:color="auto"/>
        <w:right w:val="none" w:sz="0" w:space="0" w:color="auto"/>
      </w:divBdr>
    </w:div>
    <w:div w:id="383988644">
      <w:bodyDiv w:val="1"/>
      <w:marLeft w:val="0"/>
      <w:marRight w:val="0"/>
      <w:marTop w:val="0"/>
      <w:marBottom w:val="0"/>
      <w:divBdr>
        <w:top w:val="none" w:sz="0" w:space="0" w:color="auto"/>
        <w:left w:val="none" w:sz="0" w:space="0" w:color="auto"/>
        <w:bottom w:val="none" w:sz="0" w:space="0" w:color="auto"/>
        <w:right w:val="none" w:sz="0" w:space="0" w:color="auto"/>
      </w:divBdr>
    </w:div>
    <w:div w:id="405761147">
      <w:bodyDiv w:val="1"/>
      <w:marLeft w:val="0"/>
      <w:marRight w:val="0"/>
      <w:marTop w:val="0"/>
      <w:marBottom w:val="0"/>
      <w:divBdr>
        <w:top w:val="none" w:sz="0" w:space="0" w:color="auto"/>
        <w:left w:val="none" w:sz="0" w:space="0" w:color="auto"/>
        <w:bottom w:val="none" w:sz="0" w:space="0" w:color="auto"/>
        <w:right w:val="none" w:sz="0" w:space="0" w:color="auto"/>
      </w:divBdr>
    </w:div>
    <w:div w:id="449053155">
      <w:bodyDiv w:val="1"/>
      <w:marLeft w:val="0"/>
      <w:marRight w:val="0"/>
      <w:marTop w:val="0"/>
      <w:marBottom w:val="0"/>
      <w:divBdr>
        <w:top w:val="none" w:sz="0" w:space="0" w:color="auto"/>
        <w:left w:val="none" w:sz="0" w:space="0" w:color="auto"/>
        <w:bottom w:val="none" w:sz="0" w:space="0" w:color="auto"/>
        <w:right w:val="none" w:sz="0" w:space="0" w:color="auto"/>
      </w:divBdr>
    </w:div>
    <w:div w:id="474296662">
      <w:bodyDiv w:val="1"/>
      <w:marLeft w:val="0"/>
      <w:marRight w:val="0"/>
      <w:marTop w:val="0"/>
      <w:marBottom w:val="0"/>
      <w:divBdr>
        <w:top w:val="none" w:sz="0" w:space="0" w:color="auto"/>
        <w:left w:val="none" w:sz="0" w:space="0" w:color="auto"/>
        <w:bottom w:val="none" w:sz="0" w:space="0" w:color="auto"/>
        <w:right w:val="none" w:sz="0" w:space="0" w:color="auto"/>
      </w:divBdr>
    </w:div>
    <w:div w:id="550773807">
      <w:bodyDiv w:val="1"/>
      <w:marLeft w:val="0"/>
      <w:marRight w:val="0"/>
      <w:marTop w:val="0"/>
      <w:marBottom w:val="0"/>
      <w:divBdr>
        <w:top w:val="none" w:sz="0" w:space="0" w:color="auto"/>
        <w:left w:val="none" w:sz="0" w:space="0" w:color="auto"/>
        <w:bottom w:val="none" w:sz="0" w:space="0" w:color="auto"/>
        <w:right w:val="none" w:sz="0" w:space="0" w:color="auto"/>
      </w:divBdr>
    </w:div>
    <w:div w:id="557937064">
      <w:bodyDiv w:val="1"/>
      <w:marLeft w:val="0"/>
      <w:marRight w:val="0"/>
      <w:marTop w:val="0"/>
      <w:marBottom w:val="0"/>
      <w:divBdr>
        <w:top w:val="none" w:sz="0" w:space="0" w:color="auto"/>
        <w:left w:val="none" w:sz="0" w:space="0" w:color="auto"/>
        <w:bottom w:val="none" w:sz="0" w:space="0" w:color="auto"/>
        <w:right w:val="none" w:sz="0" w:space="0" w:color="auto"/>
      </w:divBdr>
    </w:div>
    <w:div w:id="607354449">
      <w:bodyDiv w:val="1"/>
      <w:marLeft w:val="0"/>
      <w:marRight w:val="0"/>
      <w:marTop w:val="0"/>
      <w:marBottom w:val="0"/>
      <w:divBdr>
        <w:top w:val="none" w:sz="0" w:space="0" w:color="auto"/>
        <w:left w:val="none" w:sz="0" w:space="0" w:color="auto"/>
        <w:bottom w:val="none" w:sz="0" w:space="0" w:color="auto"/>
        <w:right w:val="none" w:sz="0" w:space="0" w:color="auto"/>
      </w:divBdr>
    </w:div>
    <w:div w:id="626282868">
      <w:bodyDiv w:val="1"/>
      <w:marLeft w:val="0"/>
      <w:marRight w:val="0"/>
      <w:marTop w:val="0"/>
      <w:marBottom w:val="0"/>
      <w:divBdr>
        <w:top w:val="none" w:sz="0" w:space="0" w:color="auto"/>
        <w:left w:val="none" w:sz="0" w:space="0" w:color="auto"/>
        <w:bottom w:val="none" w:sz="0" w:space="0" w:color="auto"/>
        <w:right w:val="none" w:sz="0" w:space="0" w:color="auto"/>
      </w:divBdr>
    </w:div>
    <w:div w:id="627126842">
      <w:bodyDiv w:val="1"/>
      <w:marLeft w:val="0"/>
      <w:marRight w:val="0"/>
      <w:marTop w:val="0"/>
      <w:marBottom w:val="0"/>
      <w:divBdr>
        <w:top w:val="none" w:sz="0" w:space="0" w:color="auto"/>
        <w:left w:val="none" w:sz="0" w:space="0" w:color="auto"/>
        <w:bottom w:val="none" w:sz="0" w:space="0" w:color="auto"/>
        <w:right w:val="none" w:sz="0" w:space="0" w:color="auto"/>
      </w:divBdr>
    </w:div>
    <w:div w:id="636761289">
      <w:bodyDiv w:val="1"/>
      <w:marLeft w:val="0"/>
      <w:marRight w:val="0"/>
      <w:marTop w:val="0"/>
      <w:marBottom w:val="0"/>
      <w:divBdr>
        <w:top w:val="none" w:sz="0" w:space="0" w:color="auto"/>
        <w:left w:val="none" w:sz="0" w:space="0" w:color="auto"/>
        <w:bottom w:val="none" w:sz="0" w:space="0" w:color="auto"/>
        <w:right w:val="none" w:sz="0" w:space="0" w:color="auto"/>
      </w:divBdr>
    </w:div>
    <w:div w:id="666711500">
      <w:bodyDiv w:val="1"/>
      <w:marLeft w:val="0"/>
      <w:marRight w:val="0"/>
      <w:marTop w:val="0"/>
      <w:marBottom w:val="0"/>
      <w:divBdr>
        <w:top w:val="none" w:sz="0" w:space="0" w:color="auto"/>
        <w:left w:val="none" w:sz="0" w:space="0" w:color="auto"/>
        <w:bottom w:val="none" w:sz="0" w:space="0" w:color="auto"/>
        <w:right w:val="none" w:sz="0" w:space="0" w:color="auto"/>
      </w:divBdr>
    </w:div>
    <w:div w:id="688222418">
      <w:bodyDiv w:val="1"/>
      <w:marLeft w:val="0"/>
      <w:marRight w:val="0"/>
      <w:marTop w:val="0"/>
      <w:marBottom w:val="0"/>
      <w:divBdr>
        <w:top w:val="none" w:sz="0" w:space="0" w:color="auto"/>
        <w:left w:val="none" w:sz="0" w:space="0" w:color="auto"/>
        <w:bottom w:val="none" w:sz="0" w:space="0" w:color="auto"/>
        <w:right w:val="none" w:sz="0" w:space="0" w:color="auto"/>
      </w:divBdr>
    </w:div>
    <w:div w:id="691952896">
      <w:bodyDiv w:val="1"/>
      <w:marLeft w:val="0"/>
      <w:marRight w:val="0"/>
      <w:marTop w:val="0"/>
      <w:marBottom w:val="0"/>
      <w:divBdr>
        <w:top w:val="none" w:sz="0" w:space="0" w:color="auto"/>
        <w:left w:val="none" w:sz="0" w:space="0" w:color="auto"/>
        <w:bottom w:val="none" w:sz="0" w:space="0" w:color="auto"/>
        <w:right w:val="none" w:sz="0" w:space="0" w:color="auto"/>
      </w:divBdr>
    </w:div>
    <w:div w:id="695272098">
      <w:bodyDiv w:val="1"/>
      <w:marLeft w:val="0"/>
      <w:marRight w:val="0"/>
      <w:marTop w:val="0"/>
      <w:marBottom w:val="0"/>
      <w:divBdr>
        <w:top w:val="none" w:sz="0" w:space="0" w:color="auto"/>
        <w:left w:val="none" w:sz="0" w:space="0" w:color="auto"/>
        <w:bottom w:val="none" w:sz="0" w:space="0" w:color="auto"/>
        <w:right w:val="none" w:sz="0" w:space="0" w:color="auto"/>
      </w:divBdr>
    </w:div>
    <w:div w:id="741413755">
      <w:bodyDiv w:val="1"/>
      <w:marLeft w:val="0"/>
      <w:marRight w:val="0"/>
      <w:marTop w:val="0"/>
      <w:marBottom w:val="0"/>
      <w:divBdr>
        <w:top w:val="none" w:sz="0" w:space="0" w:color="auto"/>
        <w:left w:val="none" w:sz="0" w:space="0" w:color="auto"/>
        <w:bottom w:val="none" w:sz="0" w:space="0" w:color="auto"/>
        <w:right w:val="none" w:sz="0" w:space="0" w:color="auto"/>
      </w:divBdr>
    </w:div>
    <w:div w:id="761923102">
      <w:bodyDiv w:val="1"/>
      <w:marLeft w:val="0"/>
      <w:marRight w:val="0"/>
      <w:marTop w:val="0"/>
      <w:marBottom w:val="0"/>
      <w:divBdr>
        <w:top w:val="none" w:sz="0" w:space="0" w:color="auto"/>
        <w:left w:val="none" w:sz="0" w:space="0" w:color="auto"/>
        <w:bottom w:val="none" w:sz="0" w:space="0" w:color="auto"/>
        <w:right w:val="none" w:sz="0" w:space="0" w:color="auto"/>
      </w:divBdr>
    </w:div>
    <w:div w:id="776799783">
      <w:bodyDiv w:val="1"/>
      <w:marLeft w:val="0"/>
      <w:marRight w:val="0"/>
      <w:marTop w:val="0"/>
      <w:marBottom w:val="0"/>
      <w:divBdr>
        <w:top w:val="none" w:sz="0" w:space="0" w:color="auto"/>
        <w:left w:val="none" w:sz="0" w:space="0" w:color="auto"/>
        <w:bottom w:val="none" w:sz="0" w:space="0" w:color="auto"/>
        <w:right w:val="none" w:sz="0" w:space="0" w:color="auto"/>
      </w:divBdr>
    </w:div>
    <w:div w:id="826240405">
      <w:bodyDiv w:val="1"/>
      <w:marLeft w:val="0"/>
      <w:marRight w:val="0"/>
      <w:marTop w:val="0"/>
      <w:marBottom w:val="0"/>
      <w:divBdr>
        <w:top w:val="none" w:sz="0" w:space="0" w:color="auto"/>
        <w:left w:val="none" w:sz="0" w:space="0" w:color="auto"/>
        <w:bottom w:val="none" w:sz="0" w:space="0" w:color="auto"/>
        <w:right w:val="none" w:sz="0" w:space="0" w:color="auto"/>
      </w:divBdr>
    </w:div>
    <w:div w:id="849180592">
      <w:bodyDiv w:val="1"/>
      <w:marLeft w:val="0"/>
      <w:marRight w:val="0"/>
      <w:marTop w:val="0"/>
      <w:marBottom w:val="0"/>
      <w:divBdr>
        <w:top w:val="none" w:sz="0" w:space="0" w:color="auto"/>
        <w:left w:val="none" w:sz="0" w:space="0" w:color="auto"/>
        <w:bottom w:val="none" w:sz="0" w:space="0" w:color="auto"/>
        <w:right w:val="none" w:sz="0" w:space="0" w:color="auto"/>
      </w:divBdr>
    </w:div>
    <w:div w:id="861437950">
      <w:bodyDiv w:val="1"/>
      <w:marLeft w:val="0"/>
      <w:marRight w:val="0"/>
      <w:marTop w:val="0"/>
      <w:marBottom w:val="0"/>
      <w:divBdr>
        <w:top w:val="none" w:sz="0" w:space="0" w:color="auto"/>
        <w:left w:val="none" w:sz="0" w:space="0" w:color="auto"/>
        <w:bottom w:val="none" w:sz="0" w:space="0" w:color="auto"/>
        <w:right w:val="none" w:sz="0" w:space="0" w:color="auto"/>
      </w:divBdr>
    </w:div>
    <w:div w:id="865561170">
      <w:bodyDiv w:val="1"/>
      <w:marLeft w:val="0"/>
      <w:marRight w:val="0"/>
      <w:marTop w:val="0"/>
      <w:marBottom w:val="0"/>
      <w:divBdr>
        <w:top w:val="none" w:sz="0" w:space="0" w:color="auto"/>
        <w:left w:val="none" w:sz="0" w:space="0" w:color="auto"/>
        <w:bottom w:val="none" w:sz="0" w:space="0" w:color="auto"/>
        <w:right w:val="none" w:sz="0" w:space="0" w:color="auto"/>
      </w:divBdr>
    </w:div>
    <w:div w:id="868298383">
      <w:bodyDiv w:val="1"/>
      <w:marLeft w:val="0"/>
      <w:marRight w:val="0"/>
      <w:marTop w:val="0"/>
      <w:marBottom w:val="0"/>
      <w:divBdr>
        <w:top w:val="none" w:sz="0" w:space="0" w:color="auto"/>
        <w:left w:val="none" w:sz="0" w:space="0" w:color="auto"/>
        <w:bottom w:val="none" w:sz="0" w:space="0" w:color="auto"/>
        <w:right w:val="none" w:sz="0" w:space="0" w:color="auto"/>
      </w:divBdr>
    </w:div>
    <w:div w:id="876892363">
      <w:bodyDiv w:val="1"/>
      <w:marLeft w:val="0"/>
      <w:marRight w:val="0"/>
      <w:marTop w:val="0"/>
      <w:marBottom w:val="0"/>
      <w:divBdr>
        <w:top w:val="none" w:sz="0" w:space="0" w:color="auto"/>
        <w:left w:val="none" w:sz="0" w:space="0" w:color="auto"/>
        <w:bottom w:val="none" w:sz="0" w:space="0" w:color="auto"/>
        <w:right w:val="none" w:sz="0" w:space="0" w:color="auto"/>
      </w:divBdr>
    </w:div>
    <w:div w:id="918517457">
      <w:bodyDiv w:val="1"/>
      <w:marLeft w:val="0"/>
      <w:marRight w:val="0"/>
      <w:marTop w:val="0"/>
      <w:marBottom w:val="0"/>
      <w:divBdr>
        <w:top w:val="none" w:sz="0" w:space="0" w:color="auto"/>
        <w:left w:val="none" w:sz="0" w:space="0" w:color="auto"/>
        <w:bottom w:val="none" w:sz="0" w:space="0" w:color="auto"/>
        <w:right w:val="none" w:sz="0" w:space="0" w:color="auto"/>
      </w:divBdr>
    </w:div>
    <w:div w:id="964500930">
      <w:bodyDiv w:val="1"/>
      <w:marLeft w:val="0"/>
      <w:marRight w:val="0"/>
      <w:marTop w:val="0"/>
      <w:marBottom w:val="0"/>
      <w:divBdr>
        <w:top w:val="none" w:sz="0" w:space="0" w:color="auto"/>
        <w:left w:val="none" w:sz="0" w:space="0" w:color="auto"/>
        <w:bottom w:val="none" w:sz="0" w:space="0" w:color="auto"/>
        <w:right w:val="none" w:sz="0" w:space="0" w:color="auto"/>
      </w:divBdr>
    </w:div>
    <w:div w:id="966010296">
      <w:bodyDiv w:val="1"/>
      <w:marLeft w:val="0"/>
      <w:marRight w:val="0"/>
      <w:marTop w:val="0"/>
      <w:marBottom w:val="0"/>
      <w:divBdr>
        <w:top w:val="none" w:sz="0" w:space="0" w:color="auto"/>
        <w:left w:val="none" w:sz="0" w:space="0" w:color="auto"/>
        <w:bottom w:val="none" w:sz="0" w:space="0" w:color="auto"/>
        <w:right w:val="none" w:sz="0" w:space="0" w:color="auto"/>
      </w:divBdr>
    </w:div>
    <w:div w:id="997071711">
      <w:bodyDiv w:val="1"/>
      <w:marLeft w:val="0"/>
      <w:marRight w:val="0"/>
      <w:marTop w:val="0"/>
      <w:marBottom w:val="0"/>
      <w:divBdr>
        <w:top w:val="none" w:sz="0" w:space="0" w:color="auto"/>
        <w:left w:val="none" w:sz="0" w:space="0" w:color="auto"/>
        <w:bottom w:val="none" w:sz="0" w:space="0" w:color="auto"/>
        <w:right w:val="none" w:sz="0" w:space="0" w:color="auto"/>
      </w:divBdr>
    </w:div>
    <w:div w:id="1008141922">
      <w:bodyDiv w:val="1"/>
      <w:marLeft w:val="0"/>
      <w:marRight w:val="0"/>
      <w:marTop w:val="0"/>
      <w:marBottom w:val="0"/>
      <w:divBdr>
        <w:top w:val="none" w:sz="0" w:space="0" w:color="auto"/>
        <w:left w:val="none" w:sz="0" w:space="0" w:color="auto"/>
        <w:bottom w:val="none" w:sz="0" w:space="0" w:color="auto"/>
        <w:right w:val="none" w:sz="0" w:space="0" w:color="auto"/>
      </w:divBdr>
    </w:div>
    <w:div w:id="1013265931">
      <w:bodyDiv w:val="1"/>
      <w:marLeft w:val="0"/>
      <w:marRight w:val="0"/>
      <w:marTop w:val="0"/>
      <w:marBottom w:val="0"/>
      <w:divBdr>
        <w:top w:val="none" w:sz="0" w:space="0" w:color="auto"/>
        <w:left w:val="none" w:sz="0" w:space="0" w:color="auto"/>
        <w:bottom w:val="none" w:sz="0" w:space="0" w:color="auto"/>
        <w:right w:val="none" w:sz="0" w:space="0" w:color="auto"/>
      </w:divBdr>
    </w:div>
    <w:div w:id="1022704039">
      <w:bodyDiv w:val="1"/>
      <w:marLeft w:val="0"/>
      <w:marRight w:val="0"/>
      <w:marTop w:val="0"/>
      <w:marBottom w:val="0"/>
      <w:divBdr>
        <w:top w:val="none" w:sz="0" w:space="0" w:color="auto"/>
        <w:left w:val="none" w:sz="0" w:space="0" w:color="auto"/>
        <w:bottom w:val="none" w:sz="0" w:space="0" w:color="auto"/>
        <w:right w:val="none" w:sz="0" w:space="0" w:color="auto"/>
      </w:divBdr>
    </w:div>
    <w:div w:id="1027832391">
      <w:bodyDiv w:val="1"/>
      <w:marLeft w:val="0"/>
      <w:marRight w:val="0"/>
      <w:marTop w:val="0"/>
      <w:marBottom w:val="0"/>
      <w:divBdr>
        <w:top w:val="none" w:sz="0" w:space="0" w:color="auto"/>
        <w:left w:val="none" w:sz="0" w:space="0" w:color="auto"/>
        <w:bottom w:val="none" w:sz="0" w:space="0" w:color="auto"/>
        <w:right w:val="none" w:sz="0" w:space="0" w:color="auto"/>
      </w:divBdr>
    </w:div>
    <w:div w:id="1077023137">
      <w:bodyDiv w:val="1"/>
      <w:marLeft w:val="0"/>
      <w:marRight w:val="0"/>
      <w:marTop w:val="0"/>
      <w:marBottom w:val="0"/>
      <w:divBdr>
        <w:top w:val="none" w:sz="0" w:space="0" w:color="auto"/>
        <w:left w:val="none" w:sz="0" w:space="0" w:color="auto"/>
        <w:bottom w:val="none" w:sz="0" w:space="0" w:color="auto"/>
        <w:right w:val="none" w:sz="0" w:space="0" w:color="auto"/>
      </w:divBdr>
    </w:div>
    <w:div w:id="1103306657">
      <w:bodyDiv w:val="1"/>
      <w:marLeft w:val="0"/>
      <w:marRight w:val="0"/>
      <w:marTop w:val="0"/>
      <w:marBottom w:val="0"/>
      <w:divBdr>
        <w:top w:val="none" w:sz="0" w:space="0" w:color="auto"/>
        <w:left w:val="none" w:sz="0" w:space="0" w:color="auto"/>
        <w:bottom w:val="none" w:sz="0" w:space="0" w:color="auto"/>
        <w:right w:val="none" w:sz="0" w:space="0" w:color="auto"/>
      </w:divBdr>
    </w:div>
    <w:div w:id="1172912691">
      <w:bodyDiv w:val="1"/>
      <w:marLeft w:val="0"/>
      <w:marRight w:val="0"/>
      <w:marTop w:val="0"/>
      <w:marBottom w:val="0"/>
      <w:divBdr>
        <w:top w:val="none" w:sz="0" w:space="0" w:color="auto"/>
        <w:left w:val="none" w:sz="0" w:space="0" w:color="auto"/>
        <w:bottom w:val="none" w:sz="0" w:space="0" w:color="auto"/>
        <w:right w:val="none" w:sz="0" w:space="0" w:color="auto"/>
      </w:divBdr>
    </w:div>
    <w:div w:id="1178499174">
      <w:bodyDiv w:val="1"/>
      <w:marLeft w:val="0"/>
      <w:marRight w:val="0"/>
      <w:marTop w:val="0"/>
      <w:marBottom w:val="0"/>
      <w:divBdr>
        <w:top w:val="none" w:sz="0" w:space="0" w:color="auto"/>
        <w:left w:val="none" w:sz="0" w:space="0" w:color="auto"/>
        <w:bottom w:val="none" w:sz="0" w:space="0" w:color="auto"/>
        <w:right w:val="none" w:sz="0" w:space="0" w:color="auto"/>
      </w:divBdr>
    </w:div>
    <w:div w:id="1249461964">
      <w:bodyDiv w:val="1"/>
      <w:marLeft w:val="0"/>
      <w:marRight w:val="0"/>
      <w:marTop w:val="0"/>
      <w:marBottom w:val="0"/>
      <w:divBdr>
        <w:top w:val="none" w:sz="0" w:space="0" w:color="auto"/>
        <w:left w:val="none" w:sz="0" w:space="0" w:color="auto"/>
        <w:bottom w:val="none" w:sz="0" w:space="0" w:color="auto"/>
        <w:right w:val="none" w:sz="0" w:space="0" w:color="auto"/>
      </w:divBdr>
    </w:div>
    <w:div w:id="1295062141">
      <w:bodyDiv w:val="1"/>
      <w:marLeft w:val="0"/>
      <w:marRight w:val="0"/>
      <w:marTop w:val="0"/>
      <w:marBottom w:val="0"/>
      <w:divBdr>
        <w:top w:val="none" w:sz="0" w:space="0" w:color="auto"/>
        <w:left w:val="none" w:sz="0" w:space="0" w:color="auto"/>
        <w:bottom w:val="none" w:sz="0" w:space="0" w:color="auto"/>
        <w:right w:val="none" w:sz="0" w:space="0" w:color="auto"/>
      </w:divBdr>
    </w:div>
    <w:div w:id="1302537891">
      <w:bodyDiv w:val="1"/>
      <w:marLeft w:val="0"/>
      <w:marRight w:val="0"/>
      <w:marTop w:val="0"/>
      <w:marBottom w:val="0"/>
      <w:divBdr>
        <w:top w:val="none" w:sz="0" w:space="0" w:color="auto"/>
        <w:left w:val="none" w:sz="0" w:space="0" w:color="auto"/>
        <w:bottom w:val="none" w:sz="0" w:space="0" w:color="auto"/>
        <w:right w:val="none" w:sz="0" w:space="0" w:color="auto"/>
      </w:divBdr>
    </w:div>
    <w:div w:id="1408072856">
      <w:bodyDiv w:val="1"/>
      <w:marLeft w:val="0"/>
      <w:marRight w:val="0"/>
      <w:marTop w:val="0"/>
      <w:marBottom w:val="0"/>
      <w:divBdr>
        <w:top w:val="none" w:sz="0" w:space="0" w:color="auto"/>
        <w:left w:val="none" w:sz="0" w:space="0" w:color="auto"/>
        <w:bottom w:val="none" w:sz="0" w:space="0" w:color="auto"/>
        <w:right w:val="none" w:sz="0" w:space="0" w:color="auto"/>
      </w:divBdr>
    </w:div>
    <w:div w:id="1450466422">
      <w:bodyDiv w:val="1"/>
      <w:marLeft w:val="0"/>
      <w:marRight w:val="0"/>
      <w:marTop w:val="0"/>
      <w:marBottom w:val="0"/>
      <w:divBdr>
        <w:top w:val="none" w:sz="0" w:space="0" w:color="auto"/>
        <w:left w:val="none" w:sz="0" w:space="0" w:color="auto"/>
        <w:bottom w:val="none" w:sz="0" w:space="0" w:color="auto"/>
        <w:right w:val="none" w:sz="0" w:space="0" w:color="auto"/>
      </w:divBdr>
    </w:div>
    <w:div w:id="1460414651">
      <w:bodyDiv w:val="1"/>
      <w:marLeft w:val="0"/>
      <w:marRight w:val="0"/>
      <w:marTop w:val="0"/>
      <w:marBottom w:val="0"/>
      <w:divBdr>
        <w:top w:val="none" w:sz="0" w:space="0" w:color="auto"/>
        <w:left w:val="none" w:sz="0" w:space="0" w:color="auto"/>
        <w:bottom w:val="none" w:sz="0" w:space="0" w:color="auto"/>
        <w:right w:val="none" w:sz="0" w:space="0" w:color="auto"/>
      </w:divBdr>
    </w:div>
    <w:div w:id="1464078933">
      <w:bodyDiv w:val="1"/>
      <w:marLeft w:val="0"/>
      <w:marRight w:val="0"/>
      <w:marTop w:val="0"/>
      <w:marBottom w:val="0"/>
      <w:divBdr>
        <w:top w:val="none" w:sz="0" w:space="0" w:color="auto"/>
        <w:left w:val="none" w:sz="0" w:space="0" w:color="auto"/>
        <w:bottom w:val="none" w:sz="0" w:space="0" w:color="auto"/>
        <w:right w:val="none" w:sz="0" w:space="0" w:color="auto"/>
      </w:divBdr>
    </w:div>
    <w:div w:id="1471509913">
      <w:bodyDiv w:val="1"/>
      <w:marLeft w:val="0"/>
      <w:marRight w:val="0"/>
      <w:marTop w:val="0"/>
      <w:marBottom w:val="0"/>
      <w:divBdr>
        <w:top w:val="none" w:sz="0" w:space="0" w:color="auto"/>
        <w:left w:val="none" w:sz="0" w:space="0" w:color="auto"/>
        <w:bottom w:val="none" w:sz="0" w:space="0" w:color="auto"/>
        <w:right w:val="none" w:sz="0" w:space="0" w:color="auto"/>
      </w:divBdr>
    </w:div>
    <w:div w:id="1476143712">
      <w:bodyDiv w:val="1"/>
      <w:marLeft w:val="0"/>
      <w:marRight w:val="0"/>
      <w:marTop w:val="0"/>
      <w:marBottom w:val="0"/>
      <w:divBdr>
        <w:top w:val="none" w:sz="0" w:space="0" w:color="auto"/>
        <w:left w:val="none" w:sz="0" w:space="0" w:color="auto"/>
        <w:bottom w:val="none" w:sz="0" w:space="0" w:color="auto"/>
        <w:right w:val="none" w:sz="0" w:space="0" w:color="auto"/>
      </w:divBdr>
    </w:div>
    <w:div w:id="1501505516">
      <w:bodyDiv w:val="1"/>
      <w:marLeft w:val="0"/>
      <w:marRight w:val="0"/>
      <w:marTop w:val="0"/>
      <w:marBottom w:val="0"/>
      <w:divBdr>
        <w:top w:val="none" w:sz="0" w:space="0" w:color="auto"/>
        <w:left w:val="none" w:sz="0" w:space="0" w:color="auto"/>
        <w:bottom w:val="none" w:sz="0" w:space="0" w:color="auto"/>
        <w:right w:val="none" w:sz="0" w:space="0" w:color="auto"/>
      </w:divBdr>
    </w:div>
    <w:div w:id="1504202537">
      <w:bodyDiv w:val="1"/>
      <w:marLeft w:val="0"/>
      <w:marRight w:val="0"/>
      <w:marTop w:val="0"/>
      <w:marBottom w:val="0"/>
      <w:divBdr>
        <w:top w:val="none" w:sz="0" w:space="0" w:color="auto"/>
        <w:left w:val="none" w:sz="0" w:space="0" w:color="auto"/>
        <w:bottom w:val="none" w:sz="0" w:space="0" w:color="auto"/>
        <w:right w:val="none" w:sz="0" w:space="0" w:color="auto"/>
      </w:divBdr>
    </w:div>
    <w:div w:id="1527525782">
      <w:bodyDiv w:val="1"/>
      <w:marLeft w:val="0"/>
      <w:marRight w:val="0"/>
      <w:marTop w:val="0"/>
      <w:marBottom w:val="0"/>
      <w:divBdr>
        <w:top w:val="none" w:sz="0" w:space="0" w:color="auto"/>
        <w:left w:val="none" w:sz="0" w:space="0" w:color="auto"/>
        <w:bottom w:val="none" w:sz="0" w:space="0" w:color="auto"/>
        <w:right w:val="none" w:sz="0" w:space="0" w:color="auto"/>
      </w:divBdr>
    </w:div>
    <w:div w:id="1567566740">
      <w:bodyDiv w:val="1"/>
      <w:marLeft w:val="0"/>
      <w:marRight w:val="0"/>
      <w:marTop w:val="0"/>
      <w:marBottom w:val="0"/>
      <w:divBdr>
        <w:top w:val="none" w:sz="0" w:space="0" w:color="auto"/>
        <w:left w:val="none" w:sz="0" w:space="0" w:color="auto"/>
        <w:bottom w:val="none" w:sz="0" w:space="0" w:color="auto"/>
        <w:right w:val="none" w:sz="0" w:space="0" w:color="auto"/>
      </w:divBdr>
    </w:div>
    <w:div w:id="1570111625">
      <w:bodyDiv w:val="1"/>
      <w:marLeft w:val="0"/>
      <w:marRight w:val="0"/>
      <w:marTop w:val="0"/>
      <w:marBottom w:val="0"/>
      <w:divBdr>
        <w:top w:val="none" w:sz="0" w:space="0" w:color="auto"/>
        <w:left w:val="none" w:sz="0" w:space="0" w:color="auto"/>
        <w:bottom w:val="none" w:sz="0" w:space="0" w:color="auto"/>
        <w:right w:val="none" w:sz="0" w:space="0" w:color="auto"/>
      </w:divBdr>
    </w:div>
    <w:div w:id="1587836512">
      <w:bodyDiv w:val="1"/>
      <w:marLeft w:val="0"/>
      <w:marRight w:val="0"/>
      <w:marTop w:val="0"/>
      <w:marBottom w:val="0"/>
      <w:divBdr>
        <w:top w:val="none" w:sz="0" w:space="0" w:color="auto"/>
        <w:left w:val="none" w:sz="0" w:space="0" w:color="auto"/>
        <w:bottom w:val="none" w:sz="0" w:space="0" w:color="auto"/>
        <w:right w:val="none" w:sz="0" w:space="0" w:color="auto"/>
      </w:divBdr>
    </w:div>
    <w:div w:id="1694840038">
      <w:bodyDiv w:val="1"/>
      <w:marLeft w:val="0"/>
      <w:marRight w:val="0"/>
      <w:marTop w:val="0"/>
      <w:marBottom w:val="0"/>
      <w:divBdr>
        <w:top w:val="none" w:sz="0" w:space="0" w:color="auto"/>
        <w:left w:val="none" w:sz="0" w:space="0" w:color="auto"/>
        <w:bottom w:val="none" w:sz="0" w:space="0" w:color="auto"/>
        <w:right w:val="none" w:sz="0" w:space="0" w:color="auto"/>
      </w:divBdr>
    </w:div>
    <w:div w:id="1723207241">
      <w:bodyDiv w:val="1"/>
      <w:marLeft w:val="0"/>
      <w:marRight w:val="0"/>
      <w:marTop w:val="0"/>
      <w:marBottom w:val="0"/>
      <w:divBdr>
        <w:top w:val="none" w:sz="0" w:space="0" w:color="auto"/>
        <w:left w:val="none" w:sz="0" w:space="0" w:color="auto"/>
        <w:bottom w:val="none" w:sz="0" w:space="0" w:color="auto"/>
        <w:right w:val="none" w:sz="0" w:space="0" w:color="auto"/>
      </w:divBdr>
    </w:div>
    <w:div w:id="1732654397">
      <w:bodyDiv w:val="1"/>
      <w:marLeft w:val="0"/>
      <w:marRight w:val="0"/>
      <w:marTop w:val="0"/>
      <w:marBottom w:val="0"/>
      <w:divBdr>
        <w:top w:val="none" w:sz="0" w:space="0" w:color="auto"/>
        <w:left w:val="none" w:sz="0" w:space="0" w:color="auto"/>
        <w:bottom w:val="none" w:sz="0" w:space="0" w:color="auto"/>
        <w:right w:val="none" w:sz="0" w:space="0" w:color="auto"/>
      </w:divBdr>
    </w:div>
    <w:div w:id="1741249048">
      <w:bodyDiv w:val="1"/>
      <w:marLeft w:val="0"/>
      <w:marRight w:val="0"/>
      <w:marTop w:val="0"/>
      <w:marBottom w:val="0"/>
      <w:divBdr>
        <w:top w:val="none" w:sz="0" w:space="0" w:color="auto"/>
        <w:left w:val="none" w:sz="0" w:space="0" w:color="auto"/>
        <w:bottom w:val="none" w:sz="0" w:space="0" w:color="auto"/>
        <w:right w:val="none" w:sz="0" w:space="0" w:color="auto"/>
      </w:divBdr>
    </w:div>
    <w:div w:id="1746997829">
      <w:bodyDiv w:val="1"/>
      <w:marLeft w:val="0"/>
      <w:marRight w:val="0"/>
      <w:marTop w:val="0"/>
      <w:marBottom w:val="0"/>
      <w:divBdr>
        <w:top w:val="none" w:sz="0" w:space="0" w:color="auto"/>
        <w:left w:val="none" w:sz="0" w:space="0" w:color="auto"/>
        <w:bottom w:val="none" w:sz="0" w:space="0" w:color="auto"/>
        <w:right w:val="none" w:sz="0" w:space="0" w:color="auto"/>
      </w:divBdr>
    </w:div>
    <w:div w:id="1747453469">
      <w:bodyDiv w:val="1"/>
      <w:marLeft w:val="0"/>
      <w:marRight w:val="0"/>
      <w:marTop w:val="0"/>
      <w:marBottom w:val="0"/>
      <w:divBdr>
        <w:top w:val="none" w:sz="0" w:space="0" w:color="auto"/>
        <w:left w:val="none" w:sz="0" w:space="0" w:color="auto"/>
        <w:bottom w:val="none" w:sz="0" w:space="0" w:color="auto"/>
        <w:right w:val="none" w:sz="0" w:space="0" w:color="auto"/>
      </w:divBdr>
    </w:div>
    <w:div w:id="1791700008">
      <w:bodyDiv w:val="1"/>
      <w:marLeft w:val="0"/>
      <w:marRight w:val="0"/>
      <w:marTop w:val="0"/>
      <w:marBottom w:val="0"/>
      <w:divBdr>
        <w:top w:val="none" w:sz="0" w:space="0" w:color="auto"/>
        <w:left w:val="none" w:sz="0" w:space="0" w:color="auto"/>
        <w:bottom w:val="none" w:sz="0" w:space="0" w:color="auto"/>
        <w:right w:val="none" w:sz="0" w:space="0" w:color="auto"/>
      </w:divBdr>
    </w:div>
    <w:div w:id="1827090462">
      <w:bodyDiv w:val="1"/>
      <w:marLeft w:val="0"/>
      <w:marRight w:val="0"/>
      <w:marTop w:val="0"/>
      <w:marBottom w:val="0"/>
      <w:divBdr>
        <w:top w:val="none" w:sz="0" w:space="0" w:color="auto"/>
        <w:left w:val="none" w:sz="0" w:space="0" w:color="auto"/>
        <w:bottom w:val="none" w:sz="0" w:space="0" w:color="auto"/>
        <w:right w:val="none" w:sz="0" w:space="0" w:color="auto"/>
      </w:divBdr>
    </w:div>
    <w:div w:id="1848860716">
      <w:bodyDiv w:val="1"/>
      <w:marLeft w:val="0"/>
      <w:marRight w:val="0"/>
      <w:marTop w:val="0"/>
      <w:marBottom w:val="0"/>
      <w:divBdr>
        <w:top w:val="none" w:sz="0" w:space="0" w:color="auto"/>
        <w:left w:val="none" w:sz="0" w:space="0" w:color="auto"/>
        <w:bottom w:val="none" w:sz="0" w:space="0" w:color="auto"/>
        <w:right w:val="none" w:sz="0" w:space="0" w:color="auto"/>
      </w:divBdr>
    </w:div>
    <w:div w:id="1867057070">
      <w:bodyDiv w:val="1"/>
      <w:marLeft w:val="0"/>
      <w:marRight w:val="0"/>
      <w:marTop w:val="0"/>
      <w:marBottom w:val="0"/>
      <w:divBdr>
        <w:top w:val="none" w:sz="0" w:space="0" w:color="auto"/>
        <w:left w:val="none" w:sz="0" w:space="0" w:color="auto"/>
        <w:bottom w:val="none" w:sz="0" w:space="0" w:color="auto"/>
        <w:right w:val="none" w:sz="0" w:space="0" w:color="auto"/>
      </w:divBdr>
    </w:div>
    <w:div w:id="1882860772">
      <w:bodyDiv w:val="1"/>
      <w:marLeft w:val="0"/>
      <w:marRight w:val="0"/>
      <w:marTop w:val="0"/>
      <w:marBottom w:val="0"/>
      <w:divBdr>
        <w:top w:val="none" w:sz="0" w:space="0" w:color="auto"/>
        <w:left w:val="none" w:sz="0" w:space="0" w:color="auto"/>
        <w:bottom w:val="none" w:sz="0" w:space="0" w:color="auto"/>
        <w:right w:val="none" w:sz="0" w:space="0" w:color="auto"/>
      </w:divBdr>
    </w:div>
    <w:div w:id="1889024138">
      <w:bodyDiv w:val="1"/>
      <w:marLeft w:val="0"/>
      <w:marRight w:val="0"/>
      <w:marTop w:val="0"/>
      <w:marBottom w:val="0"/>
      <w:divBdr>
        <w:top w:val="none" w:sz="0" w:space="0" w:color="auto"/>
        <w:left w:val="none" w:sz="0" w:space="0" w:color="auto"/>
        <w:bottom w:val="none" w:sz="0" w:space="0" w:color="auto"/>
        <w:right w:val="none" w:sz="0" w:space="0" w:color="auto"/>
      </w:divBdr>
    </w:div>
    <w:div w:id="1990863544">
      <w:bodyDiv w:val="1"/>
      <w:marLeft w:val="0"/>
      <w:marRight w:val="0"/>
      <w:marTop w:val="0"/>
      <w:marBottom w:val="0"/>
      <w:divBdr>
        <w:top w:val="none" w:sz="0" w:space="0" w:color="auto"/>
        <w:left w:val="none" w:sz="0" w:space="0" w:color="auto"/>
        <w:bottom w:val="none" w:sz="0" w:space="0" w:color="auto"/>
        <w:right w:val="none" w:sz="0" w:space="0" w:color="auto"/>
      </w:divBdr>
    </w:div>
    <w:div w:id="1998655466">
      <w:bodyDiv w:val="1"/>
      <w:marLeft w:val="0"/>
      <w:marRight w:val="0"/>
      <w:marTop w:val="0"/>
      <w:marBottom w:val="0"/>
      <w:divBdr>
        <w:top w:val="none" w:sz="0" w:space="0" w:color="auto"/>
        <w:left w:val="none" w:sz="0" w:space="0" w:color="auto"/>
        <w:bottom w:val="none" w:sz="0" w:space="0" w:color="auto"/>
        <w:right w:val="none" w:sz="0" w:space="0" w:color="auto"/>
      </w:divBdr>
    </w:div>
    <w:div w:id="2009210060">
      <w:bodyDiv w:val="1"/>
      <w:marLeft w:val="0"/>
      <w:marRight w:val="0"/>
      <w:marTop w:val="0"/>
      <w:marBottom w:val="0"/>
      <w:divBdr>
        <w:top w:val="none" w:sz="0" w:space="0" w:color="auto"/>
        <w:left w:val="none" w:sz="0" w:space="0" w:color="auto"/>
        <w:bottom w:val="none" w:sz="0" w:space="0" w:color="auto"/>
        <w:right w:val="none" w:sz="0" w:space="0" w:color="auto"/>
      </w:divBdr>
    </w:div>
    <w:div w:id="2050296529">
      <w:bodyDiv w:val="1"/>
      <w:marLeft w:val="0"/>
      <w:marRight w:val="0"/>
      <w:marTop w:val="0"/>
      <w:marBottom w:val="0"/>
      <w:divBdr>
        <w:top w:val="none" w:sz="0" w:space="0" w:color="auto"/>
        <w:left w:val="none" w:sz="0" w:space="0" w:color="auto"/>
        <w:bottom w:val="none" w:sz="0" w:space="0" w:color="auto"/>
        <w:right w:val="none" w:sz="0" w:space="0" w:color="auto"/>
      </w:divBdr>
    </w:div>
    <w:div w:id="2111309982">
      <w:bodyDiv w:val="1"/>
      <w:marLeft w:val="0"/>
      <w:marRight w:val="0"/>
      <w:marTop w:val="0"/>
      <w:marBottom w:val="0"/>
      <w:divBdr>
        <w:top w:val="none" w:sz="0" w:space="0" w:color="auto"/>
        <w:left w:val="none" w:sz="0" w:space="0" w:color="auto"/>
        <w:bottom w:val="none" w:sz="0" w:space="0" w:color="auto"/>
        <w:right w:val="none" w:sz="0" w:space="0" w:color="auto"/>
      </w:divBdr>
    </w:div>
    <w:div w:id="2142378709">
      <w:bodyDiv w:val="1"/>
      <w:marLeft w:val="0"/>
      <w:marRight w:val="0"/>
      <w:marTop w:val="0"/>
      <w:marBottom w:val="0"/>
      <w:divBdr>
        <w:top w:val="none" w:sz="0" w:space="0" w:color="auto"/>
        <w:left w:val="none" w:sz="0" w:space="0" w:color="auto"/>
        <w:bottom w:val="none" w:sz="0" w:space="0" w:color="auto"/>
        <w:right w:val="none" w:sz="0" w:space="0" w:color="auto"/>
      </w:divBdr>
    </w:div>
    <w:div w:id="21471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hyperlink" Target="https://data-explorer.oecd.org/vis?df%5bds%5d=dsDisseminateFinalDMZ&amp;df%5bid%5d=DSD_BOP@DF_BOP&amp;df%5bag%5d=OECD.SDD.TPS" TargetMode="External"/><Relationship Id="rId39" Type="http://schemas.openxmlformats.org/officeDocument/2006/relationships/hyperlink" Target="mailto:stat.contact@oecd.org" TargetMode="External"/><Relationship Id="rId21" Type="http://schemas.openxmlformats.org/officeDocument/2006/relationships/chart" Target="charts/chart3.xml"/><Relationship Id="rId34" Type="http://schemas.openxmlformats.org/officeDocument/2006/relationships/hyperlink" Target="https://www.oecd.org/fr/sdd/stats-echanges/datesdeparutionducommuniquedepressesurlecommerceinternational.htm"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ata-explorer.oecd.org/vis?df%5bds%5d=dsDisseminateFinalDMZ&amp;df%5bid%5d=DSD_IMTS@DF_IMTS&amp;df%5bag%5d=OECD.SDD.T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ata-explorer.oecd.org/vis?df%5bds%5d=dsDisseminateFinalDMZ&amp;df%5bid%5d=DSD_IMTS@DF_IMTS&amp;df%5bag%5d=OECD.SDD.TPS" TargetMode="External"/><Relationship Id="rId32" Type="http://schemas.openxmlformats.org/officeDocument/2006/relationships/hyperlink" Target="mailto:stat.contact@oecd.org" TargetMode="External"/><Relationship Id="rId37" Type="http://schemas.openxmlformats.org/officeDocument/2006/relationships/hyperlink" Target="https://data-explorer.oecd.org/vis?df%5bds%5d=dsDisseminateFinalDMZ&amp;df%5bid%5d=DSD_BOP@DF_BOP&amp;df%5bag%5d=OECD.SDD.TPS" TargetMode="External"/><Relationship Id="rId40" Type="http://schemas.openxmlformats.org/officeDocument/2006/relationships/hyperlink" Target="https://www.oecd.org/sdd/its/releasedatesoftheoecdnewsreleaseoninternationaltradestatistics.htm" TargetMode="Externa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https://www.oecd.org/sdd/its/OECD-G20-trade-technical-note.pdf" TargetMode="External"/><Relationship Id="rId36" Type="http://schemas.openxmlformats.org/officeDocument/2006/relationships/hyperlink" Target="https://data-explorer.oecd.org/vis?df%5bds%5d=dsDisseminateFinalDMZ&amp;df%5bid%5d=DSD_IMTS@DF_IMTS&amp;df%5bag%5d=OECD.SDD.TPS"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mailto:news.contact@oecd.org"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data-explorer.oecd.org/vis?df%5bds%5d=dsDisseminateFinalDMZ&amp;df%5bid%5d=DSD_BOP@DF_BOP&amp;df%5bag%5d=OECD.SDD.TPS" TargetMode="External"/><Relationship Id="rId30" Type="http://schemas.openxmlformats.org/officeDocument/2006/relationships/hyperlink" Target="https://data-explorer.oecd.org/vis?df%5bds%5d=dsDisseminateFinalDMZ&amp;df%5bid%5d=DSD_BOP@DF_BOP&amp;df%5bag%5d=OECD.SDD.TPS" TargetMode="External"/><Relationship Id="rId35" Type="http://schemas.openxmlformats.org/officeDocument/2006/relationships/hyperlink" Target="https://www.oecd.org/sdd/its/OECD-G20-trade-technical-note.pdf"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data-explorer.oecd.org/vis?df%5bds%5d=dsDisseminateFinalDMZ&amp;df%5bid%5d=DSD_IMTS@DF_IMTS&amp;df%5bag%5d=OECD.SDD.TPS" TargetMode="External"/><Relationship Id="rId33" Type="http://schemas.openxmlformats.org/officeDocument/2006/relationships/hyperlink" Target="https://www.oecd.org/sdd/its/releasedatesoftheoecdnewsreleaseoninternationaltradestatistics.htm" TargetMode="External"/><Relationship Id="rId38" Type="http://schemas.openxmlformats.org/officeDocument/2006/relationships/hyperlink" Target="mailto:news.contact@oecd.org" TargetMode="External"/><Relationship Id="rId4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www.oecd.org/fr/sdd/stats-echanges/datesdeparutionducommuniquedepressesurlecommerceinternational.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portal.oecd.org/eshare/sdd/pc/Deliverables/SDDTPS/International%20Trade%20News%20Releases/G20%20News%20Release%20-%202024/August%2023%202024/G20%20template%202024Q2_Annual_1_Year_Re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https://portal.oecd.org/eshare/sdd/pc/Deliverables/SDDTPS/International%20Trade%20News%20Releases/G20%20News%20Release%20-%202024/August%2023%202024/G20%20template%202024Q2_Annual_1_Year_Rev2.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portal.oecd.org/eshare/sdd/pc/Deliverables/SDDTPS/International%20Trade%20News%20Releases/G20%20News%20Release%20-%202024/August%2023%202024/G20%20template%202024Q2_Annual_1_Year_Rev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396914134248382E-2"/>
          <c:y val="0.10222474309355398"/>
          <c:w val="0.93113053368778576"/>
          <c:h val="0.58811392192997147"/>
        </c:manualLayout>
      </c:layout>
      <c:barChart>
        <c:barDir val="col"/>
        <c:grouping val="clustered"/>
        <c:varyColors val="0"/>
        <c:ser>
          <c:idx val="0"/>
          <c:order val="0"/>
          <c:tx>
            <c:strRef>
              <c:f>joint_charts!$K$2</c:f>
              <c:strCache>
                <c:ptCount val="1"/>
                <c:pt idx="0">
                  <c:v>2023-Q2</c:v>
                </c:pt>
              </c:strCache>
            </c:strRef>
          </c:tx>
          <c:spPr>
            <a:solidFill>
              <a:srgbClr val="04629A"/>
            </a:solidFill>
            <a:ln>
              <a:noFill/>
            </a:ln>
            <a:effectLst/>
          </c:spPr>
          <c:invertIfNegative val="0"/>
          <c:cat>
            <c:multiLvlStrRef>
              <c:f>joint_charts!$A$3:$B$6</c:f>
              <c:multiLvlStrCache>
                <c:ptCount val="4"/>
                <c:lvl>
                  <c:pt idx="0">
                    <c:v>G20 Exports</c:v>
                  </c:pt>
                  <c:pt idx="1">
                    <c:v>G20 Imports</c:v>
                  </c:pt>
                  <c:pt idx="2">
                    <c:v>G20 Exports</c:v>
                  </c:pt>
                  <c:pt idx="3">
                    <c:v>G20 Imports</c:v>
                  </c:pt>
                </c:lvl>
                <c:lvl>
                  <c:pt idx="0">
                    <c:v>Merchandise</c:v>
                  </c:pt>
                  <c:pt idx="2">
                    <c:v>Services</c:v>
                  </c:pt>
                </c:lvl>
              </c:multiLvlStrCache>
            </c:multiLvlStrRef>
          </c:cat>
          <c:val>
            <c:numRef>
              <c:f>joint_charts!$K$3:$K$6</c:f>
              <c:numCache>
                <c:formatCode>General</c:formatCode>
                <c:ptCount val="4"/>
                <c:pt idx="0">
                  <c:v>-2.6129175026113058</c:v>
                </c:pt>
                <c:pt idx="1">
                  <c:v>-1.9832042228659985</c:v>
                </c:pt>
                <c:pt idx="2">
                  <c:v>1.9293287579655611</c:v>
                </c:pt>
                <c:pt idx="3">
                  <c:v>1.3172201931690739</c:v>
                </c:pt>
              </c:numCache>
            </c:numRef>
          </c:val>
          <c:extLst>
            <c:ext xmlns:c16="http://schemas.microsoft.com/office/drawing/2014/chart" uri="{C3380CC4-5D6E-409C-BE32-E72D297353CC}">
              <c16:uniqueId val="{00000000-91B7-4784-9F27-97FD0DA46B59}"/>
            </c:ext>
          </c:extLst>
        </c:ser>
        <c:ser>
          <c:idx val="1"/>
          <c:order val="1"/>
          <c:tx>
            <c:strRef>
              <c:f>joint_charts!$L$2</c:f>
              <c:strCache>
                <c:ptCount val="1"/>
                <c:pt idx="0">
                  <c:v>2023-Q3</c:v>
                </c:pt>
              </c:strCache>
            </c:strRef>
          </c:tx>
          <c:spPr>
            <a:solidFill>
              <a:schemeClr val="tx1"/>
            </a:solidFill>
            <a:ln>
              <a:noFill/>
            </a:ln>
            <a:effectLst/>
          </c:spPr>
          <c:invertIfNegative val="0"/>
          <c:cat>
            <c:multiLvlStrRef>
              <c:f>joint_charts!$A$3:$B$6</c:f>
              <c:multiLvlStrCache>
                <c:ptCount val="4"/>
                <c:lvl>
                  <c:pt idx="0">
                    <c:v>G20 Exports</c:v>
                  </c:pt>
                  <c:pt idx="1">
                    <c:v>G20 Imports</c:v>
                  </c:pt>
                  <c:pt idx="2">
                    <c:v>G20 Exports</c:v>
                  </c:pt>
                  <c:pt idx="3">
                    <c:v>G20 Imports</c:v>
                  </c:pt>
                </c:lvl>
                <c:lvl>
                  <c:pt idx="0">
                    <c:v>Merchandise</c:v>
                  </c:pt>
                  <c:pt idx="2">
                    <c:v>Services</c:v>
                  </c:pt>
                </c:lvl>
              </c:multiLvlStrCache>
            </c:multiLvlStrRef>
          </c:cat>
          <c:val>
            <c:numRef>
              <c:f>joint_charts!$L$3:$L$6</c:f>
              <c:numCache>
                <c:formatCode>General</c:formatCode>
                <c:ptCount val="4"/>
                <c:pt idx="0">
                  <c:v>-0.92145300119643303</c:v>
                </c:pt>
                <c:pt idx="1">
                  <c:v>-1.911494750404727</c:v>
                </c:pt>
                <c:pt idx="2">
                  <c:v>-7.9719211222689032E-2</c:v>
                </c:pt>
                <c:pt idx="3">
                  <c:v>0.44503502431369835</c:v>
                </c:pt>
              </c:numCache>
            </c:numRef>
          </c:val>
          <c:extLst>
            <c:ext xmlns:c16="http://schemas.microsoft.com/office/drawing/2014/chart" uri="{C3380CC4-5D6E-409C-BE32-E72D297353CC}">
              <c16:uniqueId val="{00000001-91B7-4784-9F27-97FD0DA46B59}"/>
            </c:ext>
          </c:extLst>
        </c:ser>
        <c:ser>
          <c:idx val="2"/>
          <c:order val="2"/>
          <c:tx>
            <c:strRef>
              <c:f>joint_charts!$M$2</c:f>
              <c:strCache>
                <c:ptCount val="1"/>
                <c:pt idx="0">
                  <c:v>2023-Q4</c:v>
                </c:pt>
              </c:strCache>
            </c:strRef>
          </c:tx>
          <c:spPr>
            <a:solidFill>
              <a:srgbClr val="FFC000"/>
            </a:solidFill>
            <a:ln>
              <a:noFill/>
            </a:ln>
            <a:effectLst/>
          </c:spPr>
          <c:invertIfNegative val="0"/>
          <c:cat>
            <c:multiLvlStrRef>
              <c:f>joint_charts!$A$3:$B$6</c:f>
              <c:multiLvlStrCache>
                <c:ptCount val="4"/>
                <c:lvl>
                  <c:pt idx="0">
                    <c:v>G20 Exports</c:v>
                  </c:pt>
                  <c:pt idx="1">
                    <c:v>G20 Imports</c:v>
                  </c:pt>
                  <c:pt idx="2">
                    <c:v>G20 Exports</c:v>
                  </c:pt>
                  <c:pt idx="3">
                    <c:v>G20 Imports</c:v>
                  </c:pt>
                </c:lvl>
                <c:lvl>
                  <c:pt idx="0">
                    <c:v>Merchandise</c:v>
                  </c:pt>
                  <c:pt idx="2">
                    <c:v>Services</c:v>
                  </c:pt>
                </c:lvl>
              </c:multiLvlStrCache>
            </c:multiLvlStrRef>
          </c:cat>
          <c:val>
            <c:numRef>
              <c:f>joint_charts!$M$3:$M$6</c:f>
              <c:numCache>
                <c:formatCode>General</c:formatCode>
                <c:ptCount val="4"/>
                <c:pt idx="0">
                  <c:v>-7.3225073435678842E-2</c:v>
                </c:pt>
                <c:pt idx="1">
                  <c:v>-0.20615329439717373</c:v>
                </c:pt>
                <c:pt idx="2">
                  <c:v>1.7245211564597098</c:v>
                </c:pt>
                <c:pt idx="3">
                  <c:v>1.0853481211153462</c:v>
                </c:pt>
              </c:numCache>
            </c:numRef>
          </c:val>
          <c:extLst>
            <c:ext xmlns:c16="http://schemas.microsoft.com/office/drawing/2014/chart" uri="{C3380CC4-5D6E-409C-BE32-E72D297353CC}">
              <c16:uniqueId val="{00000002-91B7-4784-9F27-97FD0DA46B59}"/>
            </c:ext>
          </c:extLst>
        </c:ser>
        <c:ser>
          <c:idx val="3"/>
          <c:order val="3"/>
          <c:tx>
            <c:strRef>
              <c:f>joint_charts!$N$2</c:f>
              <c:strCache>
                <c:ptCount val="1"/>
                <c:pt idx="0">
                  <c:v>2024-Q1</c:v>
                </c:pt>
              </c:strCache>
            </c:strRef>
          </c:tx>
          <c:spPr>
            <a:solidFill>
              <a:srgbClr val="0BBA9E"/>
            </a:solidFill>
            <a:ln>
              <a:noFill/>
            </a:ln>
            <a:effectLst/>
          </c:spPr>
          <c:invertIfNegative val="0"/>
          <c:cat>
            <c:multiLvlStrRef>
              <c:f>joint_charts!$A$3:$B$6</c:f>
              <c:multiLvlStrCache>
                <c:ptCount val="4"/>
                <c:lvl>
                  <c:pt idx="0">
                    <c:v>G20 Exports</c:v>
                  </c:pt>
                  <c:pt idx="1">
                    <c:v>G20 Imports</c:v>
                  </c:pt>
                  <c:pt idx="2">
                    <c:v>G20 Exports</c:v>
                  </c:pt>
                  <c:pt idx="3">
                    <c:v>G20 Imports</c:v>
                  </c:pt>
                </c:lvl>
                <c:lvl>
                  <c:pt idx="0">
                    <c:v>Merchandise</c:v>
                  </c:pt>
                  <c:pt idx="2">
                    <c:v>Services</c:v>
                  </c:pt>
                </c:lvl>
              </c:multiLvlStrCache>
            </c:multiLvlStrRef>
          </c:cat>
          <c:val>
            <c:numRef>
              <c:f>joint_charts!$N$3:$N$6</c:f>
              <c:numCache>
                <c:formatCode>General</c:formatCode>
                <c:ptCount val="4"/>
                <c:pt idx="0">
                  <c:v>1.7453782595779732</c:v>
                </c:pt>
                <c:pt idx="1">
                  <c:v>-0.18729199846229536</c:v>
                </c:pt>
                <c:pt idx="2">
                  <c:v>3.419854391390091</c:v>
                </c:pt>
                <c:pt idx="3">
                  <c:v>3.7251081838995974</c:v>
                </c:pt>
              </c:numCache>
            </c:numRef>
          </c:val>
          <c:extLst>
            <c:ext xmlns:c16="http://schemas.microsoft.com/office/drawing/2014/chart" uri="{C3380CC4-5D6E-409C-BE32-E72D297353CC}">
              <c16:uniqueId val="{00000003-91B7-4784-9F27-97FD0DA46B59}"/>
            </c:ext>
          </c:extLst>
        </c:ser>
        <c:ser>
          <c:idx val="4"/>
          <c:order val="4"/>
          <c:tx>
            <c:strRef>
              <c:f>joint_charts!$O$2</c:f>
              <c:strCache>
                <c:ptCount val="1"/>
                <c:pt idx="0">
                  <c:v>2024-Q2</c:v>
                </c:pt>
              </c:strCache>
            </c:strRef>
          </c:tx>
          <c:spPr>
            <a:solidFill>
              <a:schemeClr val="accent5"/>
            </a:solidFill>
            <a:ln>
              <a:noFill/>
            </a:ln>
            <a:effectLst/>
          </c:spPr>
          <c:invertIfNegative val="0"/>
          <c:cat>
            <c:multiLvlStrRef>
              <c:f>joint_charts!$A$3:$B$6</c:f>
              <c:multiLvlStrCache>
                <c:ptCount val="4"/>
                <c:lvl>
                  <c:pt idx="0">
                    <c:v>G20 Exports</c:v>
                  </c:pt>
                  <c:pt idx="1">
                    <c:v>G20 Imports</c:v>
                  </c:pt>
                  <c:pt idx="2">
                    <c:v>G20 Exports</c:v>
                  </c:pt>
                  <c:pt idx="3">
                    <c:v>G20 Imports</c:v>
                  </c:pt>
                </c:lvl>
                <c:lvl>
                  <c:pt idx="0">
                    <c:v>Merchandise</c:v>
                  </c:pt>
                  <c:pt idx="2">
                    <c:v>Services</c:v>
                  </c:pt>
                </c:lvl>
              </c:multiLvlStrCache>
            </c:multiLvlStrRef>
          </c:cat>
          <c:val>
            <c:numRef>
              <c:f>joint_charts!$O$3:$O$6</c:f>
              <c:numCache>
                <c:formatCode>General</c:formatCode>
                <c:ptCount val="4"/>
                <c:pt idx="0">
                  <c:v>-4.132034079358881E-2</c:v>
                </c:pt>
                <c:pt idx="1">
                  <c:v>1.16857890135932</c:v>
                </c:pt>
                <c:pt idx="2">
                  <c:v>1.9173565188944526</c:v>
                </c:pt>
                <c:pt idx="3">
                  <c:v>1.0791860863512022</c:v>
                </c:pt>
              </c:numCache>
            </c:numRef>
          </c:val>
          <c:extLst>
            <c:ext xmlns:c16="http://schemas.microsoft.com/office/drawing/2014/chart" uri="{C3380CC4-5D6E-409C-BE32-E72D297353CC}">
              <c16:uniqueId val="{00000004-91B7-4784-9F27-97FD0DA46B59}"/>
            </c:ext>
          </c:extLst>
        </c:ser>
        <c:dLbls>
          <c:showLegendKey val="0"/>
          <c:showVal val="0"/>
          <c:showCatName val="0"/>
          <c:showSerName val="0"/>
          <c:showPercent val="0"/>
          <c:showBubbleSize val="0"/>
        </c:dLbls>
        <c:gapWidth val="150"/>
        <c:axId val="669007016"/>
        <c:axId val="669007344"/>
      </c:barChart>
      <c:catAx>
        <c:axId val="669007016"/>
        <c:scaling>
          <c:orientation val="minMax"/>
        </c:scaling>
        <c:delete val="0"/>
        <c:axPos val="b"/>
        <c:numFmt formatCode="General" sourceLinked="1"/>
        <c:majorTickMark val="none"/>
        <c:minorTickMark val="none"/>
        <c:tickLblPos val="low"/>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crossAx val="669007344"/>
        <c:crosses val="autoZero"/>
        <c:auto val="1"/>
        <c:lblAlgn val="ctr"/>
        <c:lblOffset val="100"/>
        <c:noMultiLvlLbl val="0"/>
      </c:catAx>
      <c:valAx>
        <c:axId val="669007344"/>
        <c:scaling>
          <c:orientation val="minMax"/>
        </c:scaling>
        <c:delete val="0"/>
        <c:axPos val="l"/>
        <c:majorGridlines>
          <c:spPr>
            <a:ln w="9525" cap="flat" cmpd="sng" algn="ctr">
              <a:solidFill>
                <a:schemeClr val="bg1">
                  <a:lumMod val="75000"/>
                </a:schemeClr>
              </a:solidFill>
              <a:round/>
            </a:ln>
            <a:effectLst/>
          </c:spPr>
        </c:majorGridlines>
        <c:title>
          <c:tx>
            <c:rich>
              <a:bodyPr rot="0" spcFirstLastPara="1" vertOverflow="ellipsis" vert="wordArt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layout>
            <c:manualLayout>
              <c:xMode val="edge"/>
              <c:yMode val="edge"/>
              <c:x val="2.274981532611825E-2"/>
              <c:y val="3.9269559390182601E-3"/>
            </c:manualLayout>
          </c:layout>
          <c:overlay val="0"/>
          <c:spPr>
            <a:noFill/>
            <a:ln>
              <a:noFill/>
            </a:ln>
            <a:effectLst/>
          </c:spPr>
          <c:txPr>
            <a:bodyPr rot="0" spcFirstLastPara="1" vertOverflow="ellipsis" vert="wordArt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crossAx val="669007016"/>
        <c:crosses val="autoZero"/>
        <c:crossBetween val="between"/>
      </c:valAx>
      <c:spPr>
        <a:noFill/>
        <a:ln>
          <a:solidFill>
            <a:schemeClr val="bg1">
              <a:lumMod val="75000"/>
            </a:schemeClr>
          </a:solidFill>
        </a:ln>
        <a:effectLst/>
      </c:spPr>
    </c:plotArea>
    <c:legend>
      <c:legendPos val="t"/>
      <c:layout>
        <c:manualLayout>
          <c:xMode val="edge"/>
          <c:yMode val="edge"/>
          <c:x val="0"/>
          <c:y val="8.4745762711864406E-3"/>
          <c:w val="1"/>
          <c:h val="0.112119471908116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266975308641973E-2"/>
          <c:y val="0.13492777777777776"/>
          <c:w val="0.92350092592592592"/>
          <c:h val="0.6462534188034188"/>
        </c:manualLayout>
      </c:layout>
      <c:lineChart>
        <c:grouping val="standard"/>
        <c:varyColors val="0"/>
        <c:ser>
          <c:idx val="1"/>
          <c:order val="0"/>
          <c:tx>
            <c:strRef>
              <c:f>'merchandise charts'!$B$17</c:f>
              <c:strCache>
                <c:ptCount val="1"/>
                <c:pt idx="0">
                  <c:v>G20 Exports</c:v>
                </c:pt>
              </c:strCache>
            </c:strRef>
          </c:tx>
          <c:spPr>
            <a:ln w="15875" cap="rnd">
              <a:solidFill>
                <a:srgbClr val="04629A"/>
              </a:solidFill>
              <a:round/>
            </a:ln>
            <a:effectLst/>
          </c:spPr>
          <c:marker>
            <c:symbol val="none"/>
          </c:marker>
          <c:cat>
            <c:strRef>
              <c:f>'merchandise charts'!$P$16:$BP$16</c:f>
              <c:strCache>
                <c:ptCount val="53"/>
                <c:pt idx="0">
                  <c:v>2011-Q2</c:v>
                </c:pt>
                <c:pt idx="4">
                  <c:v>2012-Q2</c:v>
                </c:pt>
                <c:pt idx="8">
                  <c:v>2013-Q2</c:v>
                </c:pt>
                <c:pt idx="12">
                  <c:v>2014-Q2</c:v>
                </c:pt>
                <c:pt idx="16">
                  <c:v>2015-Q2</c:v>
                </c:pt>
                <c:pt idx="20">
                  <c:v>2016-Q2</c:v>
                </c:pt>
                <c:pt idx="24">
                  <c:v>2017-Q2</c:v>
                </c:pt>
                <c:pt idx="28">
                  <c:v>2018-Q2</c:v>
                </c:pt>
                <c:pt idx="32">
                  <c:v>2019-Q2</c:v>
                </c:pt>
                <c:pt idx="36">
                  <c:v>2020-Q2</c:v>
                </c:pt>
                <c:pt idx="40">
                  <c:v>2021-Q2</c:v>
                </c:pt>
                <c:pt idx="44">
                  <c:v>2022-Q2</c:v>
                </c:pt>
                <c:pt idx="48">
                  <c:v>2023-Q2</c:v>
                </c:pt>
                <c:pt idx="52">
                  <c:v>2024-Q2</c:v>
                </c:pt>
              </c:strCache>
            </c:strRef>
          </c:cat>
          <c:val>
            <c:numRef>
              <c:f>'merchandise charts'!$P$17:$BP$17</c:f>
              <c:numCache>
                <c:formatCode>0.0</c:formatCode>
                <c:ptCount val="53"/>
                <c:pt idx="0">
                  <c:v>3494.5839999999998</c:v>
                </c:pt>
                <c:pt idx="1">
                  <c:v>3549.8159999999998</c:v>
                </c:pt>
                <c:pt idx="2">
                  <c:v>3450.0160000000001</c:v>
                </c:pt>
                <c:pt idx="3">
                  <c:v>3469.3510000000001</c:v>
                </c:pt>
                <c:pt idx="4">
                  <c:v>3463.0929999999998</c:v>
                </c:pt>
                <c:pt idx="5">
                  <c:v>3415.2730000000001</c:v>
                </c:pt>
                <c:pt idx="6">
                  <c:v>3447.308</c:v>
                </c:pt>
                <c:pt idx="7">
                  <c:v>3547.8339999999998</c:v>
                </c:pt>
                <c:pt idx="8">
                  <c:v>3477.3090000000002</c:v>
                </c:pt>
                <c:pt idx="9">
                  <c:v>3504.85</c:v>
                </c:pt>
                <c:pt idx="10">
                  <c:v>3587.2260000000001</c:v>
                </c:pt>
                <c:pt idx="11">
                  <c:v>3602.0230000000001</c:v>
                </c:pt>
                <c:pt idx="12">
                  <c:v>3639.056</c:v>
                </c:pt>
                <c:pt idx="13">
                  <c:v>3622.7930000000001</c:v>
                </c:pt>
                <c:pt idx="14">
                  <c:v>3471.1930000000002</c:v>
                </c:pt>
                <c:pt idx="15">
                  <c:v>3261.913</c:v>
                </c:pt>
                <c:pt idx="16">
                  <c:v>3208.8490000000002</c:v>
                </c:pt>
                <c:pt idx="17">
                  <c:v>3150.123</c:v>
                </c:pt>
                <c:pt idx="18">
                  <c:v>3079.2849999999999</c:v>
                </c:pt>
                <c:pt idx="19">
                  <c:v>2992.86</c:v>
                </c:pt>
                <c:pt idx="20">
                  <c:v>3084.299</c:v>
                </c:pt>
                <c:pt idx="21">
                  <c:v>3103.1640000000002</c:v>
                </c:pt>
                <c:pt idx="22">
                  <c:v>3137.6860000000001</c:v>
                </c:pt>
                <c:pt idx="23">
                  <c:v>3255.9989999999998</c:v>
                </c:pt>
                <c:pt idx="24">
                  <c:v>3328.6979999999999</c:v>
                </c:pt>
                <c:pt idx="25">
                  <c:v>3454.8130000000001</c:v>
                </c:pt>
                <c:pt idx="26">
                  <c:v>3571.6370000000002</c:v>
                </c:pt>
                <c:pt idx="27">
                  <c:v>3760.6880000000001</c:v>
                </c:pt>
                <c:pt idx="28">
                  <c:v>3749.4180000000001</c:v>
                </c:pt>
                <c:pt idx="29">
                  <c:v>3732.1619999999998</c:v>
                </c:pt>
                <c:pt idx="30">
                  <c:v>3697.1689999999999</c:v>
                </c:pt>
                <c:pt idx="31">
                  <c:v>3680.3119999999999</c:v>
                </c:pt>
                <c:pt idx="32">
                  <c:v>3648.384</c:v>
                </c:pt>
                <c:pt idx="33">
                  <c:v>3617.2939999999999</c:v>
                </c:pt>
                <c:pt idx="34">
                  <c:v>3613.1759999999999</c:v>
                </c:pt>
                <c:pt idx="35">
                  <c:v>3395.9209999999998</c:v>
                </c:pt>
                <c:pt idx="36">
                  <c:v>2854.4059999999999</c:v>
                </c:pt>
                <c:pt idx="37">
                  <c:v>3471.922</c:v>
                </c:pt>
                <c:pt idx="38">
                  <c:v>3759.038</c:v>
                </c:pt>
                <c:pt idx="39">
                  <c:v>4007.855</c:v>
                </c:pt>
                <c:pt idx="40">
                  <c:v>4204.6840000000002</c:v>
                </c:pt>
                <c:pt idx="41">
                  <c:v>4285.1480000000001</c:v>
                </c:pt>
                <c:pt idx="42">
                  <c:v>4498.1610000000001</c:v>
                </c:pt>
                <c:pt idx="43">
                  <c:v>4681.8090000000002</c:v>
                </c:pt>
                <c:pt idx="44">
                  <c:v>4821.5240000000003</c:v>
                </c:pt>
                <c:pt idx="45">
                  <c:v>4753.8770000000004</c:v>
                </c:pt>
                <c:pt idx="46">
                  <c:v>4594.9210000000003</c:v>
                </c:pt>
                <c:pt idx="47">
                  <c:v>4674.8509999999997</c:v>
                </c:pt>
                <c:pt idx="48">
                  <c:v>4552.701</c:v>
                </c:pt>
                <c:pt idx="49">
                  <c:v>4510.75</c:v>
                </c:pt>
                <c:pt idx="50">
                  <c:v>4507.4470000000001</c:v>
                </c:pt>
                <c:pt idx="51">
                  <c:v>4586.1189999999997</c:v>
                </c:pt>
                <c:pt idx="52">
                  <c:v>4584.2240000000002</c:v>
                </c:pt>
              </c:numCache>
            </c:numRef>
          </c:val>
          <c:smooth val="0"/>
          <c:extLst>
            <c:ext xmlns:c16="http://schemas.microsoft.com/office/drawing/2014/chart" uri="{C3380CC4-5D6E-409C-BE32-E72D297353CC}">
              <c16:uniqueId val="{00000000-7838-4E9D-BD8E-B3660722BC83}"/>
            </c:ext>
          </c:extLst>
        </c:ser>
        <c:ser>
          <c:idx val="2"/>
          <c:order val="1"/>
          <c:tx>
            <c:strRef>
              <c:f>'merchandise charts'!$B$18</c:f>
              <c:strCache>
                <c:ptCount val="1"/>
                <c:pt idx="0">
                  <c:v>G20 Imports </c:v>
                </c:pt>
              </c:strCache>
            </c:strRef>
          </c:tx>
          <c:spPr>
            <a:ln w="15875" cap="rnd">
              <a:solidFill>
                <a:srgbClr val="FFC000"/>
              </a:solidFill>
              <a:round/>
            </a:ln>
            <a:effectLst/>
          </c:spPr>
          <c:marker>
            <c:symbol val="none"/>
          </c:marker>
          <c:cat>
            <c:strRef>
              <c:f>'merchandise charts'!$P$16:$BP$16</c:f>
              <c:strCache>
                <c:ptCount val="53"/>
                <c:pt idx="0">
                  <c:v>2011-Q2</c:v>
                </c:pt>
                <c:pt idx="4">
                  <c:v>2012-Q2</c:v>
                </c:pt>
                <c:pt idx="8">
                  <c:v>2013-Q2</c:v>
                </c:pt>
                <c:pt idx="12">
                  <c:v>2014-Q2</c:v>
                </c:pt>
                <c:pt idx="16">
                  <c:v>2015-Q2</c:v>
                </c:pt>
                <c:pt idx="20">
                  <c:v>2016-Q2</c:v>
                </c:pt>
                <c:pt idx="24">
                  <c:v>2017-Q2</c:v>
                </c:pt>
                <c:pt idx="28">
                  <c:v>2018-Q2</c:v>
                </c:pt>
                <c:pt idx="32">
                  <c:v>2019-Q2</c:v>
                </c:pt>
                <c:pt idx="36">
                  <c:v>2020-Q2</c:v>
                </c:pt>
                <c:pt idx="40">
                  <c:v>2021-Q2</c:v>
                </c:pt>
                <c:pt idx="44">
                  <c:v>2022-Q2</c:v>
                </c:pt>
                <c:pt idx="48">
                  <c:v>2023-Q2</c:v>
                </c:pt>
                <c:pt idx="52">
                  <c:v>2024-Q2</c:v>
                </c:pt>
              </c:strCache>
            </c:strRef>
          </c:cat>
          <c:val>
            <c:numRef>
              <c:f>'merchandise charts'!$P$18:$BP$18</c:f>
              <c:numCache>
                <c:formatCode>0.0</c:formatCode>
                <c:ptCount val="53"/>
                <c:pt idx="0">
                  <c:v>3630.3229999999999</c:v>
                </c:pt>
                <c:pt idx="1">
                  <c:v>3656.2040000000002</c:v>
                </c:pt>
                <c:pt idx="2">
                  <c:v>3571.498</c:v>
                </c:pt>
                <c:pt idx="3">
                  <c:v>3585.75</c:v>
                </c:pt>
                <c:pt idx="4">
                  <c:v>3564.1329999999998</c:v>
                </c:pt>
                <c:pt idx="5">
                  <c:v>3508.11</c:v>
                </c:pt>
                <c:pt idx="6">
                  <c:v>3540.2159999999999</c:v>
                </c:pt>
                <c:pt idx="7">
                  <c:v>3617.4319999999998</c:v>
                </c:pt>
                <c:pt idx="8">
                  <c:v>3560.904</c:v>
                </c:pt>
                <c:pt idx="9">
                  <c:v>3582.5430000000001</c:v>
                </c:pt>
                <c:pt idx="10">
                  <c:v>3628.2449999999999</c:v>
                </c:pt>
                <c:pt idx="11">
                  <c:v>3705.0059999999999</c:v>
                </c:pt>
                <c:pt idx="12">
                  <c:v>3692.857</c:v>
                </c:pt>
                <c:pt idx="13">
                  <c:v>3654.491</c:v>
                </c:pt>
                <c:pt idx="14">
                  <c:v>3489.364</c:v>
                </c:pt>
                <c:pt idx="15">
                  <c:v>3225.4560000000001</c:v>
                </c:pt>
                <c:pt idx="16">
                  <c:v>3203.114</c:v>
                </c:pt>
                <c:pt idx="17">
                  <c:v>3160.3270000000002</c:v>
                </c:pt>
                <c:pt idx="18">
                  <c:v>3080.8249999999998</c:v>
                </c:pt>
                <c:pt idx="19">
                  <c:v>2968.259</c:v>
                </c:pt>
                <c:pt idx="20">
                  <c:v>3052.06</c:v>
                </c:pt>
                <c:pt idx="21">
                  <c:v>3089.6729999999998</c:v>
                </c:pt>
                <c:pt idx="22">
                  <c:v>3136.4059999999999</c:v>
                </c:pt>
                <c:pt idx="23">
                  <c:v>3268.46</c:v>
                </c:pt>
                <c:pt idx="24">
                  <c:v>3351.652</c:v>
                </c:pt>
                <c:pt idx="25">
                  <c:v>3488.1570000000002</c:v>
                </c:pt>
                <c:pt idx="26">
                  <c:v>3615.2919999999999</c:v>
                </c:pt>
                <c:pt idx="27">
                  <c:v>3809.116</c:v>
                </c:pt>
                <c:pt idx="28">
                  <c:v>3796.3530000000001</c:v>
                </c:pt>
                <c:pt idx="29">
                  <c:v>3819.654</c:v>
                </c:pt>
                <c:pt idx="30">
                  <c:v>3747.297</c:v>
                </c:pt>
                <c:pt idx="31">
                  <c:v>3718.9050000000002</c:v>
                </c:pt>
                <c:pt idx="32">
                  <c:v>3708.3</c:v>
                </c:pt>
                <c:pt idx="33">
                  <c:v>3650.7249999999999</c:v>
                </c:pt>
                <c:pt idx="34">
                  <c:v>3612.875</c:v>
                </c:pt>
                <c:pt idx="35">
                  <c:v>3477.75</c:v>
                </c:pt>
                <c:pt idx="36">
                  <c:v>2912.26</c:v>
                </c:pt>
                <c:pt idx="37">
                  <c:v>3443.4490000000001</c:v>
                </c:pt>
                <c:pt idx="38">
                  <c:v>3712.43</c:v>
                </c:pt>
                <c:pt idx="39">
                  <c:v>4006.7170000000001</c:v>
                </c:pt>
                <c:pt idx="40">
                  <c:v>4232.0889999999999</c:v>
                </c:pt>
                <c:pt idx="41">
                  <c:v>4317.0709999999999</c:v>
                </c:pt>
                <c:pt idx="42">
                  <c:v>4591.3609999999999</c:v>
                </c:pt>
                <c:pt idx="43">
                  <c:v>4863.2349999999997</c:v>
                </c:pt>
                <c:pt idx="44">
                  <c:v>4983.3190000000004</c:v>
                </c:pt>
                <c:pt idx="45">
                  <c:v>4951.2820000000002</c:v>
                </c:pt>
                <c:pt idx="46">
                  <c:v>4782.7910000000002</c:v>
                </c:pt>
                <c:pt idx="47">
                  <c:v>4744.6450000000004</c:v>
                </c:pt>
                <c:pt idx="48">
                  <c:v>4650.549</c:v>
                </c:pt>
                <c:pt idx="49">
                  <c:v>4561.6540000000005</c:v>
                </c:pt>
                <c:pt idx="50">
                  <c:v>4552.25</c:v>
                </c:pt>
                <c:pt idx="51">
                  <c:v>4543.7240000000002</c:v>
                </c:pt>
                <c:pt idx="52">
                  <c:v>4596.8209999999999</c:v>
                </c:pt>
              </c:numCache>
            </c:numRef>
          </c:val>
          <c:smooth val="0"/>
          <c:extLst>
            <c:ext xmlns:c16="http://schemas.microsoft.com/office/drawing/2014/chart" uri="{C3380CC4-5D6E-409C-BE32-E72D297353CC}">
              <c16:uniqueId val="{00000001-7838-4E9D-BD8E-B3660722BC83}"/>
            </c:ext>
          </c:extLst>
        </c:ser>
        <c:dLbls>
          <c:showLegendKey val="0"/>
          <c:showVal val="0"/>
          <c:showCatName val="0"/>
          <c:showSerName val="0"/>
          <c:showPercent val="0"/>
          <c:showBubbleSize val="0"/>
        </c:dLbls>
        <c:smooth val="0"/>
        <c:axId val="715717664"/>
        <c:axId val="715714056"/>
        <c:extLst/>
      </c:lineChart>
      <c:catAx>
        <c:axId val="715717664"/>
        <c:scaling>
          <c:orientation val="minMax"/>
        </c:scaling>
        <c:delete val="0"/>
        <c:axPos val="b"/>
        <c:numFmt formatCode="General" sourceLinked="1"/>
        <c:majorTickMark val="out"/>
        <c:minorTickMark val="none"/>
        <c:tickLblPos val="low"/>
        <c:spPr>
          <a:noFill/>
          <a:ln w="9525" cap="flat" cmpd="sng" algn="ctr">
            <a:solidFill>
              <a:sysClr val="windowText" lastClr="000000"/>
            </a:solidFill>
            <a:round/>
          </a:ln>
          <a:effectLst/>
        </c:spPr>
        <c:txPr>
          <a:bodyPr rot="-3060000" spcFirstLastPara="1" vertOverflow="ellipsis"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crossAx val="715714056"/>
        <c:crosses val="autoZero"/>
        <c:auto val="1"/>
        <c:lblAlgn val="ctr"/>
        <c:lblOffset val="100"/>
        <c:noMultiLvlLbl val="0"/>
      </c:catAx>
      <c:valAx>
        <c:axId val="715714056"/>
        <c:scaling>
          <c:orientation val="minMax"/>
          <c:min val="2000"/>
        </c:scaling>
        <c:delete val="0"/>
        <c:axPos val="l"/>
        <c:majorGridlines>
          <c:spPr>
            <a:ln w="9525" cap="flat" cmpd="sng" algn="ctr">
              <a:solidFill>
                <a:schemeClr val="bg1">
                  <a:lumMod val="75000"/>
                </a:schemeClr>
              </a:solidFill>
              <a:prstDash val="solid"/>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crossAx val="715717664"/>
        <c:crosses val="autoZero"/>
        <c:crossBetween val="between"/>
      </c:valAx>
      <c:spPr>
        <a:solidFill>
          <a:sysClr val="window" lastClr="FFFFFF"/>
        </a:solidFill>
        <a:ln>
          <a:noFill/>
        </a:ln>
        <a:effectLst/>
      </c:spPr>
    </c:plotArea>
    <c:legend>
      <c:legendPos val="t"/>
      <c:layout>
        <c:manualLayout>
          <c:xMode val="edge"/>
          <c:yMode val="edge"/>
          <c:x val="2.1986111111111325E-3"/>
          <c:y val="1.4111111111111111E-2"/>
          <c:w val="0.99780138888888892"/>
          <c:h val="0.123218888888888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422261818152564E-2"/>
          <c:y val="0.14198318104011631"/>
          <c:w val="0.92350092592592592"/>
          <c:h val="0.6462534188034188"/>
        </c:manualLayout>
      </c:layout>
      <c:lineChart>
        <c:grouping val="standard"/>
        <c:varyColors val="0"/>
        <c:ser>
          <c:idx val="1"/>
          <c:order val="0"/>
          <c:tx>
            <c:strRef>
              <c:f>'services charts'!$B$17</c:f>
              <c:strCache>
                <c:ptCount val="1"/>
                <c:pt idx="0">
                  <c:v>G20 Exports</c:v>
                </c:pt>
              </c:strCache>
            </c:strRef>
          </c:tx>
          <c:spPr>
            <a:ln w="15875" cap="rnd">
              <a:solidFill>
                <a:srgbClr val="04629A"/>
              </a:solidFill>
              <a:round/>
            </a:ln>
            <a:effectLst/>
          </c:spPr>
          <c:marker>
            <c:symbol val="none"/>
          </c:marker>
          <c:cat>
            <c:strRef>
              <c:f>'services charts'!$N$16:$BN$16</c:f>
              <c:strCache>
                <c:ptCount val="53"/>
                <c:pt idx="0">
                  <c:v>2011-Q2</c:v>
                </c:pt>
                <c:pt idx="4">
                  <c:v>2012-Q2</c:v>
                </c:pt>
                <c:pt idx="8">
                  <c:v>2013-Q2</c:v>
                </c:pt>
                <c:pt idx="12">
                  <c:v>2014-Q2</c:v>
                </c:pt>
                <c:pt idx="16">
                  <c:v>2015-Q2</c:v>
                </c:pt>
                <c:pt idx="20">
                  <c:v>2016-Q2</c:v>
                </c:pt>
                <c:pt idx="24">
                  <c:v>2017-Q2</c:v>
                </c:pt>
                <c:pt idx="28">
                  <c:v>2018-Q2</c:v>
                </c:pt>
                <c:pt idx="32">
                  <c:v>2019-Q2</c:v>
                </c:pt>
                <c:pt idx="36">
                  <c:v>2020-Q2</c:v>
                </c:pt>
                <c:pt idx="40">
                  <c:v>2021-Q2</c:v>
                </c:pt>
                <c:pt idx="44">
                  <c:v>2022-Q2</c:v>
                </c:pt>
                <c:pt idx="48">
                  <c:v>2023-Q2</c:v>
                </c:pt>
                <c:pt idx="52">
                  <c:v>2024-Q2</c:v>
                </c:pt>
              </c:strCache>
            </c:strRef>
          </c:cat>
          <c:val>
            <c:numRef>
              <c:f>'services charts'!$N$17:$BN$17</c:f>
              <c:numCache>
                <c:formatCode>0.0</c:formatCode>
                <c:ptCount val="53"/>
                <c:pt idx="0">
                  <c:v>898.91399999999999</c:v>
                </c:pt>
                <c:pt idx="1">
                  <c:v>911.91769999999997</c:v>
                </c:pt>
                <c:pt idx="2">
                  <c:v>894.35789999999997</c:v>
                </c:pt>
                <c:pt idx="3">
                  <c:v>899.28039999999999</c:v>
                </c:pt>
                <c:pt idx="4">
                  <c:v>899.95859999999993</c:v>
                </c:pt>
                <c:pt idx="5">
                  <c:v>899.00280000000009</c:v>
                </c:pt>
                <c:pt idx="6">
                  <c:v>920.64850000000001</c:v>
                </c:pt>
                <c:pt idx="7">
                  <c:v>942.11469999999997</c:v>
                </c:pt>
                <c:pt idx="8">
                  <c:v>947.29230000000007</c:v>
                </c:pt>
                <c:pt idx="9">
                  <c:v>964.30809999999997</c:v>
                </c:pt>
                <c:pt idx="10">
                  <c:v>986.88049999999998</c:v>
                </c:pt>
                <c:pt idx="11">
                  <c:v>1013.73</c:v>
                </c:pt>
                <c:pt idx="12">
                  <c:v>1044.258</c:v>
                </c:pt>
                <c:pt idx="13">
                  <c:v>1036.367</c:v>
                </c:pt>
                <c:pt idx="14">
                  <c:v>1015.876</c:v>
                </c:pt>
                <c:pt idx="15">
                  <c:v>979.72900000000004</c:v>
                </c:pt>
                <c:pt idx="16">
                  <c:v>973.44690000000003</c:v>
                </c:pt>
                <c:pt idx="17">
                  <c:v>971.62909999999999</c:v>
                </c:pt>
                <c:pt idx="18">
                  <c:v>975.55650000000003</c:v>
                </c:pt>
                <c:pt idx="19">
                  <c:v>972.55640000000005</c:v>
                </c:pt>
                <c:pt idx="20">
                  <c:v>996.00030000000004</c:v>
                </c:pt>
                <c:pt idx="21">
                  <c:v>999.81190000000004</c:v>
                </c:pt>
                <c:pt idx="22">
                  <c:v>992.6323000000001</c:v>
                </c:pt>
                <c:pt idx="23">
                  <c:v>1011.3869999999999</c:v>
                </c:pt>
                <c:pt idx="24">
                  <c:v>1055.01</c:v>
                </c:pt>
                <c:pt idx="25">
                  <c:v>1109.537</c:v>
                </c:pt>
                <c:pt idx="26">
                  <c:v>1133.2829999999999</c:v>
                </c:pt>
                <c:pt idx="27">
                  <c:v>1199.394</c:v>
                </c:pt>
                <c:pt idx="28">
                  <c:v>1174.0619999999999</c:v>
                </c:pt>
                <c:pt idx="29">
                  <c:v>1168.046</c:v>
                </c:pt>
                <c:pt idx="30">
                  <c:v>1182.9290000000001</c:v>
                </c:pt>
                <c:pt idx="31">
                  <c:v>1201.93</c:v>
                </c:pt>
                <c:pt idx="32">
                  <c:v>1227.8599999999999</c:v>
                </c:pt>
                <c:pt idx="33">
                  <c:v>1219.598</c:v>
                </c:pt>
                <c:pt idx="34">
                  <c:v>1219.117</c:v>
                </c:pt>
                <c:pt idx="35">
                  <c:v>1156.722</c:v>
                </c:pt>
                <c:pt idx="36">
                  <c:v>929.79309999999998</c:v>
                </c:pt>
                <c:pt idx="37">
                  <c:v>992.10059999999999</c:v>
                </c:pt>
                <c:pt idx="38">
                  <c:v>1109.877</c:v>
                </c:pt>
                <c:pt idx="39">
                  <c:v>1166.634</c:v>
                </c:pt>
                <c:pt idx="40">
                  <c:v>1211.48</c:v>
                </c:pt>
                <c:pt idx="41">
                  <c:v>1266.499</c:v>
                </c:pt>
                <c:pt idx="42">
                  <c:v>1370.6859999999999</c:v>
                </c:pt>
                <c:pt idx="43">
                  <c:v>1400.0139999999999</c:v>
                </c:pt>
                <c:pt idx="44">
                  <c:v>1429.5309999999999</c:v>
                </c:pt>
                <c:pt idx="45">
                  <c:v>1414.7729999999999</c:v>
                </c:pt>
                <c:pt idx="46">
                  <c:v>1444.4480000000001</c:v>
                </c:pt>
                <c:pt idx="47">
                  <c:v>1506.327</c:v>
                </c:pt>
                <c:pt idx="48">
                  <c:v>1535.3889999999999</c:v>
                </c:pt>
                <c:pt idx="49">
                  <c:v>1534.165</c:v>
                </c:pt>
                <c:pt idx="50">
                  <c:v>1560.6220000000001</c:v>
                </c:pt>
                <c:pt idx="51">
                  <c:v>1613.9929999999999</c:v>
                </c:pt>
                <c:pt idx="52">
                  <c:v>1644.9390000000001</c:v>
                </c:pt>
              </c:numCache>
            </c:numRef>
          </c:val>
          <c:smooth val="0"/>
          <c:extLst>
            <c:ext xmlns:c16="http://schemas.microsoft.com/office/drawing/2014/chart" uri="{C3380CC4-5D6E-409C-BE32-E72D297353CC}">
              <c16:uniqueId val="{00000000-9A78-429A-9678-D54695A1D4A9}"/>
            </c:ext>
          </c:extLst>
        </c:ser>
        <c:ser>
          <c:idx val="2"/>
          <c:order val="1"/>
          <c:tx>
            <c:strRef>
              <c:f>'services charts'!$B$18</c:f>
              <c:strCache>
                <c:ptCount val="1"/>
                <c:pt idx="0">
                  <c:v>G20 Imports </c:v>
                </c:pt>
              </c:strCache>
            </c:strRef>
          </c:tx>
          <c:spPr>
            <a:ln w="15875" cap="rnd">
              <a:solidFill>
                <a:srgbClr val="FFC000"/>
              </a:solidFill>
              <a:round/>
            </a:ln>
            <a:effectLst/>
          </c:spPr>
          <c:marker>
            <c:symbol val="none"/>
          </c:marker>
          <c:cat>
            <c:strRef>
              <c:f>'services charts'!$N$16:$BN$16</c:f>
              <c:strCache>
                <c:ptCount val="53"/>
                <c:pt idx="0">
                  <c:v>2011-Q2</c:v>
                </c:pt>
                <c:pt idx="4">
                  <c:v>2012-Q2</c:v>
                </c:pt>
                <c:pt idx="8">
                  <c:v>2013-Q2</c:v>
                </c:pt>
                <c:pt idx="12">
                  <c:v>2014-Q2</c:v>
                </c:pt>
                <c:pt idx="16">
                  <c:v>2015-Q2</c:v>
                </c:pt>
                <c:pt idx="20">
                  <c:v>2016-Q2</c:v>
                </c:pt>
                <c:pt idx="24">
                  <c:v>2017-Q2</c:v>
                </c:pt>
                <c:pt idx="28">
                  <c:v>2018-Q2</c:v>
                </c:pt>
                <c:pt idx="32">
                  <c:v>2019-Q2</c:v>
                </c:pt>
                <c:pt idx="36">
                  <c:v>2020-Q2</c:v>
                </c:pt>
                <c:pt idx="40">
                  <c:v>2021-Q2</c:v>
                </c:pt>
                <c:pt idx="44">
                  <c:v>2022-Q2</c:v>
                </c:pt>
                <c:pt idx="48">
                  <c:v>2023-Q2</c:v>
                </c:pt>
                <c:pt idx="52">
                  <c:v>2024-Q2</c:v>
                </c:pt>
              </c:strCache>
            </c:strRef>
          </c:cat>
          <c:val>
            <c:numRef>
              <c:f>'services charts'!$N$18:$BN$18</c:f>
              <c:numCache>
                <c:formatCode>0.0</c:formatCode>
                <c:ptCount val="53"/>
                <c:pt idx="0">
                  <c:v>833.86699999999996</c:v>
                </c:pt>
                <c:pt idx="1">
                  <c:v>848.61749999999995</c:v>
                </c:pt>
                <c:pt idx="2">
                  <c:v>830.61680000000001</c:v>
                </c:pt>
                <c:pt idx="3">
                  <c:v>831.3691</c:v>
                </c:pt>
                <c:pt idx="4">
                  <c:v>843.28919999999994</c:v>
                </c:pt>
                <c:pt idx="5">
                  <c:v>843.02280000000007</c:v>
                </c:pt>
                <c:pt idx="6">
                  <c:v>858.6173</c:v>
                </c:pt>
                <c:pt idx="7">
                  <c:v>873.93619999999999</c:v>
                </c:pt>
                <c:pt idx="8">
                  <c:v>879.63639999999998</c:v>
                </c:pt>
                <c:pt idx="9">
                  <c:v>899.9113000000001</c:v>
                </c:pt>
                <c:pt idx="10">
                  <c:v>919.91959999999995</c:v>
                </c:pt>
                <c:pt idx="11">
                  <c:v>966.36689999999999</c:v>
                </c:pt>
                <c:pt idx="12">
                  <c:v>973.87530000000004</c:v>
                </c:pt>
                <c:pt idx="13">
                  <c:v>990.87540000000001</c:v>
                </c:pt>
                <c:pt idx="14">
                  <c:v>966.40980000000002</c:v>
                </c:pt>
                <c:pt idx="15">
                  <c:v>904.30380000000002</c:v>
                </c:pt>
                <c:pt idx="16">
                  <c:v>953.36519999999996</c:v>
                </c:pt>
                <c:pt idx="17">
                  <c:v>927.4316</c:v>
                </c:pt>
                <c:pt idx="18">
                  <c:v>922.32899999999995</c:v>
                </c:pt>
                <c:pt idx="19">
                  <c:v>912.84109999999998</c:v>
                </c:pt>
                <c:pt idx="20">
                  <c:v>941.49880000000007</c:v>
                </c:pt>
                <c:pt idx="21">
                  <c:v>943.35910000000001</c:v>
                </c:pt>
                <c:pt idx="22">
                  <c:v>953.82709999999997</c:v>
                </c:pt>
                <c:pt idx="23">
                  <c:v>960.42009999999993</c:v>
                </c:pt>
                <c:pt idx="24">
                  <c:v>1047.9749999999999</c:v>
                </c:pt>
                <c:pt idx="25">
                  <c:v>1040.1079999999999</c:v>
                </c:pt>
                <c:pt idx="26">
                  <c:v>1055.73</c:v>
                </c:pt>
                <c:pt idx="27">
                  <c:v>1123.028</c:v>
                </c:pt>
                <c:pt idx="28">
                  <c:v>1112.5809999999999</c:v>
                </c:pt>
                <c:pt idx="29">
                  <c:v>1097.165</c:v>
                </c:pt>
                <c:pt idx="30">
                  <c:v>1116.44</c:v>
                </c:pt>
                <c:pt idx="31">
                  <c:v>1118.508</c:v>
                </c:pt>
                <c:pt idx="32">
                  <c:v>1181.059</c:v>
                </c:pt>
                <c:pt idx="33">
                  <c:v>1135.722</c:v>
                </c:pt>
                <c:pt idx="34">
                  <c:v>1187.8150000000001</c:v>
                </c:pt>
                <c:pt idx="35">
                  <c:v>1129.1759999999999</c:v>
                </c:pt>
                <c:pt idx="36">
                  <c:v>838.86099999999999</c:v>
                </c:pt>
                <c:pt idx="37">
                  <c:v>903.28589999999997</c:v>
                </c:pt>
                <c:pt idx="38">
                  <c:v>981.94130000000007</c:v>
                </c:pt>
                <c:pt idx="39">
                  <c:v>1020.471</c:v>
                </c:pt>
                <c:pt idx="40">
                  <c:v>1067.729</c:v>
                </c:pt>
                <c:pt idx="41">
                  <c:v>1130.9349999999999</c:v>
                </c:pt>
                <c:pt idx="42">
                  <c:v>1211.4349999999999</c:v>
                </c:pt>
                <c:pt idx="43">
                  <c:v>1235.431</c:v>
                </c:pt>
                <c:pt idx="44">
                  <c:v>1275.643</c:v>
                </c:pt>
                <c:pt idx="45">
                  <c:v>1278.819</c:v>
                </c:pt>
                <c:pt idx="46">
                  <c:v>1287.6990000000001</c:v>
                </c:pt>
                <c:pt idx="47">
                  <c:v>1378.585</c:v>
                </c:pt>
                <c:pt idx="48">
                  <c:v>1396.7439999999999</c:v>
                </c:pt>
                <c:pt idx="49">
                  <c:v>1402.96</c:v>
                </c:pt>
                <c:pt idx="50">
                  <c:v>1418.1869999999999</c:v>
                </c:pt>
                <c:pt idx="51">
                  <c:v>1471.0160000000001</c:v>
                </c:pt>
                <c:pt idx="52">
                  <c:v>1486.8910000000001</c:v>
                </c:pt>
              </c:numCache>
            </c:numRef>
          </c:val>
          <c:smooth val="0"/>
          <c:extLst>
            <c:ext xmlns:c16="http://schemas.microsoft.com/office/drawing/2014/chart" uri="{C3380CC4-5D6E-409C-BE32-E72D297353CC}">
              <c16:uniqueId val="{00000001-9A78-429A-9678-D54695A1D4A9}"/>
            </c:ext>
          </c:extLst>
        </c:ser>
        <c:dLbls>
          <c:showLegendKey val="0"/>
          <c:showVal val="0"/>
          <c:showCatName val="0"/>
          <c:showSerName val="0"/>
          <c:showPercent val="0"/>
          <c:showBubbleSize val="0"/>
        </c:dLbls>
        <c:smooth val="0"/>
        <c:axId val="715717664"/>
        <c:axId val="715714056"/>
      </c:lineChart>
      <c:catAx>
        <c:axId val="715717664"/>
        <c:scaling>
          <c:orientation val="minMax"/>
        </c:scaling>
        <c:delete val="0"/>
        <c:axPos val="b"/>
        <c:numFmt formatCode="General" sourceLinked="1"/>
        <c:majorTickMark val="out"/>
        <c:minorTickMark val="none"/>
        <c:tickLblPos val="low"/>
        <c:spPr>
          <a:noFill/>
          <a:ln w="9525" cap="flat" cmpd="sng" algn="ctr">
            <a:solidFill>
              <a:sysClr val="windowText" lastClr="000000"/>
            </a:solidFill>
            <a:round/>
          </a:ln>
          <a:effectLst/>
        </c:spPr>
        <c:txPr>
          <a:bodyPr rot="-3060000" spcFirstLastPara="1" vertOverflow="ellipsis"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crossAx val="715714056"/>
        <c:crosses val="autoZero"/>
        <c:auto val="1"/>
        <c:lblAlgn val="ctr"/>
        <c:lblOffset val="100"/>
        <c:noMultiLvlLbl val="0"/>
      </c:catAx>
      <c:valAx>
        <c:axId val="715714056"/>
        <c:scaling>
          <c:orientation val="minMax"/>
          <c:min val="400"/>
        </c:scaling>
        <c:delete val="0"/>
        <c:axPos val="l"/>
        <c:majorGridlines>
          <c:spPr>
            <a:ln w="9525" cap="flat" cmpd="sng" algn="ctr">
              <a:solidFill>
                <a:schemeClr val="bg1">
                  <a:lumMod val="75000"/>
                </a:schemeClr>
              </a:solidFill>
              <a:prstDash val="solid"/>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crossAx val="715717664"/>
        <c:crosses val="autoZero"/>
        <c:crossBetween val="between"/>
        <c:majorUnit val="250"/>
      </c:valAx>
      <c:spPr>
        <a:solidFill>
          <a:sysClr val="window" lastClr="FFFFFF"/>
        </a:solidFill>
        <a:ln>
          <a:noFill/>
        </a:ln>
        <a:effectLst/>
      </c:spPr>
    </c:plotArea>
    <c:legend>
      <c:legendPos val="t"/>
      <c:layout>
        <c:manualLayout>
          <c:xMode val="edge"/>
          <c:yMode val="edge"/>
          <c:x val="1.0030842946675772E-3"/>
          <c:y val="5.2867340962692118E-3"/>
          <c:w val="0.99624620884267623"/>
          <c:h val="0.125381298347726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Yu Gothic Medium" panose="020B0500000000000000" pitchFamily="34" charset="-128"/>
              <a:ea typeface="Yu Gothic Medium" panose="020B0500000000000000" pitchFamily="34" charset="-128"/>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0.05015</cdr:x>
      <cdr:y>0.07986</cdr:y>
    </cdr:from>
    <cdr:to>
      <cdr:x>0.08407</cdr:x>
      <cdr:y>0.13889</cdr:y>
    </cdr:to>
    <cdr:sp macro="" textlink="">
      <cdr:nvSpPr>
        <cdr:cNvPr id="2" name="TextBox 1"/>
        <cdr:cNvSpPr txBox="1"/>
      </cdr:nvSpPr>
      <cdr:spPr>
        <a:xfrm xmlns:a="http://schemas.openxmlformats.org/drawingml/2006/main">
          <a:off x="323850" y="219075"/>
          <a:ext cx="219075" cy="161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userShapes>
</file>

<file path=word/drawings/drawing2.xml><?xml version="1.0" encoding="utf-8"?>
<c:userShapes xmlns:c="http://schemas.openxmlformats.org/drawingml/2006/chart">
  <cdr:relSizeAnchor xmlns:cdr="http://schemas.openxmlformats.org/drawingml/2006/chartDrawing">
    <cdr:from>
      <cdr:x>0.05015</cdr:x>
      <cdr:y>0.07986</cdr:y>
    </cdr:from>
    <cdr:to>
      <cdr:x>0.08407</cdr:x>
      <cdr:y>0.13889</cdr:y>
    </cdr:to>
    <cdr:sp macro="" textlink="">
      <cdr:nvSpPr>
        <cdr:cNvPr id="2" name="TextBox 1"/>
        <cdr:cNvSpPr txBox="1"/>
      </cdr:nvSpPr>
      <cdr:spPr>
        <a:xfrm xmlns:a="http://schemas.openxmlformats.org/drawingml/2006/main">
          <a:off x="323850" y="219075"/>
          <a:ext cx="219075" cy="161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0.02903</cdr:x>
      <cdr:y>0</cdr:y>
    </cdr:from>
    <cdr:to>
      <cdr:x>0.07015</cdr:x>
      <cdr:y>0.08124</cdr:y>
    </cdr:to>
    <cdr:sp macro="" textlink="">
      <cdr:nvSpPr>
        <cdr:cNvPr id="3" name="TextBox 1"/>
        <cdr:cNvSpPr txBox="1"/>
      </cdr:nvSpPr>
      <cdr:spPr>
        <a:xfrm xmlns:a="http://schemas.openxmlformats.org/drawingml/2006/main">
          <a:off x="188110" y="0"/>
          <a:ext cx="266492" cy="19011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n-GB" sz="110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tFieldPriority xmlns="http://www.oecd.org/eshare/projectsentre/CtFieldPriority/" xmlns:i="http://www.w3.org/2001/XMLSchema-instance">
  <PriorityFields xmlns:a="http://schemas.microsoft.com/2003/10/Serialization/Arrays"/>
</CtFieldPriority>
</file>

<file path=customXml/item2.xml><?xml version="1.0" encoding="utf-8"?>
<?mso-contentType ?>
<FormTemplates xmlns="http://schemas.microsoft.com/sharepoint/v3/contenttype/forms">
  <Display>OECDListFormCollapsible</Display>
  <Edit>OECDListFormCollapsible</Edit>
  <New>OECDListFormCollapsible</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OECDProjectMembers xmlns="b598d352-c6a7-4aae-83d5-4d74878f8938">
      <UserInfo>
        <DisplayName>LIBERATORE Antonella, SDD/TPS</DisplayName>
        <AccountId>2806</AccountId>
        <AccountType/>
      </UserInfo>
      <UserInfo>
        <DisplayName>SCHMIDT Julia, STI/AIEDT</DisplayName>
        <AccountId>2560</AccountId>
        <AccountType/>
      </UserInfo>
      <UserInfo>
        <DisplayName>JUNG Youngho, SDD/TPS</DisplayName>
        <AccountId>2754</AccountId>
        <AccountType/>
      </UserInfo>
      <UserInfo>
        <DisplayName>SDD TCS</DisplayName>
        <AccountId>1374</AccountId>
        <AccountType/>
      </UserInfo>
      <UserInfo>
        <DisplayName>ELGRABLY Virginie, SDD/TPS</DisplayName>
        <AccountId>144</AccountId>
        <AccountType/>
      </UserInfo>
      <UserInfo>
        <DisplayName>DE MENNA Bruno, SDD/TPS</DisplayName>
        <AccountId>3227</AccountId>
        <AccountType/>
      </UserInfo>
    </OECDProjectMembers>
    <g7e8a50fa859465b9bf3e8920321b125 xmlns="b598d352-c6a7-4aae-83d5-4d74878f8938">
      <Terms xmlns="http://schemas.microsoft.com/office/infopath/2007/PartnerControls">
        <TermInfo xmlns="http://schemas.microsoft.com/office/infopath/2007/PartnerControls">
          <TermName xmlns="http://schemas.microsoft.com/office/infopath/2007/PartnerControls">SDD/SDPS</TermName>
          <TermId xmlns="http://schemas.microsoft.com/office/infopath/2007/PartnerControls">a347e120-0c14-472d-866f-13325f18fc0c</TermId>
        </TermInfo>
      </Terms>
    </g7e8a50fa859465b9bf3e8920321b125>
    <OECDProjectManager xmlns="b598d352-c6a7-4aae-83d5-4d74878f8938">
      <UserInfo>
        <DisplayName/>
        <AccountId>104</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eShareTopicTaxHTField0>
    <OECDProjectLookup xmlns="b598d352-c6a7-4aae-83d5-4d74878f8938">78</OECDProjectLookup>
    <eSharePWBTaxHTField0 xmlns="c9f238dd-bb73-4aef-a7a5-d644ad823e52">
      <Terms xmlns="http://schemas.microsoft.com/office/infopath/2007/PartnerControls"/>
    </eSharePWBTaxHTField0>
    <TaxCatchAll xmlns="ca82dde9-3436-4d3d-bddd-d31447390034">
      <Value>38</Value>
      <Value>637</Value>
    </TaxCatchAll>
    <eShareKeywordsTaxHTField0 xmlns="c9f238dd-bb73-4aef-a7a5-d644ad823e52">
      <Terms xmlns="http://schemas.microsoft.com/office/infopath/2007/PartnerControls"/>
    </eShareKeywordsTaxHTField0>
    <g81a30e168d04bd48fa13367ae60bbde xmlns="b855e8c8-0866-41c2-bf69-0bb389390676">
      <Terms xmlns="http://schemas.microsoft.com/office/infopath/2007/PartnerControls"/>
    </g81a30e168d04bd48fa13367ae60bbde>
    <eShareCommitteeTaxHTField0 xmlns="c9f238dd-bb73-4aef-a7a5-d644ad823e52">
      <Terms xmlns="http://schemas.microsoft.com/office/infopath/2007/PartnerControls">
        <TermInfo xmlns="http://schemas.microsoft.com/office/infopath/2007/PartnerControls">
          <TermName xmlns="http://schemas.microsoft.com/office/infopath/2007/PartnerControls">Working Party on International Trade in Goods and Trade in Services Statistics</TermName>
          <TermId xmlns="http://schemas.microsoft.com/office/infopath/2007/PartnerControls">73039e58-961f-438d-9cfc-dd4e8c51b945</TermId>
        </TermInfo>
      </Terms>
    </eShareCommitteeTaxHTField0>
    <OECDCommunityDocumentURL xmlns="b598d352-c6a7-4aae-83d5-4d74878f8938" xsi:nil="true"/>
    <OECDAllRelatedUsers xmlns="b855e8c8-0866-41c2-bf69-0bb389390676">
      <UserInfo>
        <DisplayName/>
        <AccountId xsi:nil="true"/>
        <AccountType/>
      </UserInfo>
    </OECDAllRelatedUsers>
    <OECDKimBussinessContext xmlns="54c4cd27-f286-408f-9ce0-33c1e0f3ab39" xsi:nil="true"/>
    <eShareHorizProjTaxHTField0 xmlns="b855e8c8-0866-41c2-bf69-0bb389390676" xsi:nil="true"/>
    <OECDlanguage xmlns="ca82dde9-3436-4d3d-bddd-d31447390034">English</OECDlanguage>
    <IconOverlay xmlns="http://schemas.microsoft.com/sharepoint/v4" xsi:nil="true"/>
    <d0db5dc05a5e404e9147bc85a79f78c9 xmlns="b598d352-c6a7-4aae-83d5-4d74878f8938" xsi:nil="true"/>
    <OECDExpirationDate xmlns="b855e8c8-0866-41c2-bf69-0bb389390676" xsi:nil="true"/>
    <OECDSharingStatus xmlns="b598d352-c6a7-4aae-83d5-4d74878f8938" xsi:nil="true"/>
    <OECDMeetingDate xmlns="54c4cd27-f286-408f-9ce0-33c1e0f3ab39" xsi:nil="true"/>
    <OECDYear xmlns="54c4cd27-f286-408f-9ce0-33c1e0f3ab39" xsi:nil="true"/>
    <OECDKimProvenance xmlns="54c4cd27-f286-408f-9ce0-33c1e0f3ab39" xsi:nil="true"/>
    <OECDCommunityDocumentID xmlns="b598d352-c6a7-4aae-83d5-4d74878f8938" xsi:nil="true"/>
    <OECDPinnedBy xmlns="b598d352-c6a7-4aae-83d5-4d74878f8938">
      <UserInfo>
        <DisplayName/>
        <AccountId xsi:nil="true"/>
        <AccountType/>
      </UserInfo>
    </OECDPinnedBy>
    <OECDKimStatus xmlns="54c4cd27-f286-408f-9ce0-33c1e0f3ab39">Draft</OECDKimStatus>
    <OECDMainProject xmlns="b598d352-c6a7-4aae-83d5-4d74878f8938" xsi:nil="true"/>
    <OECDTagsCache xmlns="b598d352-c6a7-4aae-83d5-4d74878f8938" xsi:nil="true"/>
  </documentManagement>
</p:properties>
</file>

<file path=customXml/item5.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6.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69286A3C98319E49AE6127572B185E9B" ma:contentTypeVersion="79" ma:contentTypeDescription="" ma:contentTypeScope="" ma:versionID="c9fbc0ad08501ff5c7f8eaba9475ddca">
  <xsd:schema xmlns:xsd="http://www.w3.org/2001/XMLSchema" xmlns:xs="http://www.w3.org/2001/XMLSchema" xmlns:p="http://schemas.microsoft.com/office/2006/metadata/properties" xmlns:ns1="54c4cd27-f286-408f-9ce0-33c1e0f3ab39" xmlns:ns2="b855e8c8-0866-41c2-bf69-0bb389390676" xmlns:ns3="b598d352-c6a7-4aae-83d5-4d74878f8938" xmlns:ns5="c9f238dd-bb73-4aef-a7a5-d644ad823e52" xmlns:ns6="ca82dde9-3436-4d3d-bddd-d31447390034" xmlns:ns7="http://schemas.microsoft.com/sharepoint/v4" targetNamespace="http://schemas.microsoft.com/office/2006/metadata/properties" ma:root="true" ma:fieldsID="b0341bf94242a8fcdf1cc0f2bd6656c8" ns1:_="" ns2:_="" ns3:_="" ns5:_="" ns6:_="" ns7:_="">
    <xsd:import namespace="54c4cd27-f286-408f-9ce0-33c1e0f3ab39"/>
    <xsd:import namespace="b855e8c8-0866-41c2-bf69-0bb389390676"/>
    <xsd:import namespace="b598d352-c6a7-4aae-83d5-4d74878f8938"/>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d0db5dc05a5e404e9147bc85a79f78c9" minOccurs="0"/>
                <xsd:element ref="ns6:OECDlanguage" minOccurs="0"/>
                <xsd:element ref="ns6:TaxCatchAll" minOccurs="0"/>
                <xsd:element ref="ns6:TaxCatchAllLabel" minOccurs="0"/>
                <xsd:element ref="ns1:OECDMeetingDate" minOccurs="0"/>
                <xsd:element ref="ns2:g81a30e168d04bd48fa13367ae60bbde" minOccurs="0"/>
                <xsd:element ref="ns3:g7e8a50fa859465b9bf3e8920321b125" minOccurs="0"/>
                <xsd:element ref="ns3:OECDSharingStatus" minOccurs="0"/>
                <xsd:element ref="ns3:OECDCommunityDocumentURL" minOccurs="0"/>
                <xsd:element ref="ns3:OECDCommunityDocumentID" minOccurs="0"/>
                <xsd:element ref="ns2:eShareHorizProjTaxHTField0" minOccurs="0"/>
                <xsd:element ref="ns3:OECDTagsCache" minOccurs="0"/>
                <xsd:element ref="ns7:IconOverlay" minOccurs="0"/>
                <xsd:element ref="ns2:OECDAllRelatedUsers" minOccurs="0"/>
                <xsd:element ref="ns3:SharedWithUsers" minOccurs="0"/>
                <xsd:element ref="ns1:OECDYea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2" nillable="true" ma:displayName="Meeting Date" ma:default="" ma:format="DateOnly" ma:hidden="true" ma:internalName="OECDMeetingDate">
      <xsd:simpleType>
        <xsd:restriction base="dms:DateTime"/>
      </xsd:simpleType>
    </xsd:element>
    <xsd:element name="OECDYear" ma:index="44"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5e8c8-0866-41c2-bf69-0bb389390676" elementFormDefault="qualified">
    <xsd:import namespace="http://schemas.microsoft.com/office/2006/documentManagement/types"/>
    <xsd:import namespace="http://schemas.microsoft.com/office/infopath/2007/PartnerControls"/>
    <xsd:element name="OECDExpirationDate" ma:index="8" nillable="true" ma:displayName="Expiration Date" ma:default="" ma:description="" ma:format="DateOnly" ma:hidden="true" ma:indexed="true" ma:internalName="OECDExpirationDate">
      <xsd:simpleType>
        <xsd:restriction base="dms:DateTime"/>
      </xsd:simpleType>
    </xsd:element>
    <xsd:element name="g81a30e168d04bd48fa13367ae60bbde" ma:index="33" nillable="true" ma:taxonomy="true" ma:internalName="g81a30e168d04bd48fa13367ae60bbde" ma:taxonomyFieldName="OECDHorizontalProjects" ma:displayName="Horizontal project" ma:default="" ma:fieldId="{081a30e1-68d0-4bd4-8fa1-3367ae60bbde}"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38" nillable="true" ma:displayName="OECDHorizontalProjects_0" ma:description="" ma:hidden="true" ma:internalName="eShareHorizProjTaxHTField0">
      <xsd:simpleType>
        <xsd:restriction base="dms:Note"/>
      </xsd:simpleType>
    </xsd:element>
    <xsd:element name="OECDAllRelatedUsers" ma:index="42"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98d352-c6a7-4aae-83d5-4d74878f8938"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28325a2a-103b-489e-b0c4-3caa1ffddb48" ma:internalName="OECDProjectLookup" ma:readOnly="false" ma:showField="OECDShortProjectName" ma:web="b598d352-c6a7-4aae-83d5-4d74878f8938">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28325a2a-103b-489e-b0c4-3caa1ffddb48"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0db5dc05a5e404e9147bc85a79f78c9" ma:index="23" nillable="true" ma:displayName="Deliverable owner_0" ma:hidden="true" ma:internalName="d0db5dc05a5e404e9147bc85a79f78c9">
      <xsd:simpleType>
        <xsd:restriction base="dms:Note"/>
      </xsd:simpleType>
    </xsd:element>
    <xsd:element name="g7e8a50fa859465b9bf3e8920321b125" ma:index="34" nillable="true" ma:taxonomy="true" ma:internalName="g7e8a50fa859465b9bf3e8920321b125" ma:taxonomyFieldName="OECDProjectOwnerStructure" ma:displayName="Project owner" ma:readOnly="false" ma:default="" ma:fieldId="07e8a50f-a859-465b-9bf3-e8920321b125"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5" nillable="true" ma:displayName="O.N.E Document Sharing Status" ma:description="" ma:hidden="true" ma:internalName="OECDSharingStatus">
      <xsd:simpleType>
        <xsd:restriction base="dms:Text"/>
      </xsd:simpleType>
    </xsd:element>
    <xsd:element name="OECDCommunityDocumentURL" ma:index="36" nillable="true" ma:displayName="O.N.E Community Document URL" ma:description="" ma:hidden="true" ma:internalName="OECDCommunityDocumentURL">
      <xsd:simpleType>
        <xsd:restriction base="dms:Text"/>
      </xsd:simpleType>
    </xsd:element>
    <xsd:element name="OECDCommunityDocumentID" ma:index="37" nillable="true" ma:displayName="O.N.E Community Document ID" ma:decimals="0" ma:description="" ma:hidden="true" ma:internalName="OECDCommunityDocumentID">
      <xsd:simpleType>
        <xsd:restriction base="dms:Number"/>
      </xsd:simpleType>
    </xsd:element>
    <xsd:element name="OECDTagsCache" ma:index="40" nillable="true" ma:displayName="Tags cache" ma:description="" ma:hidden="true" ma:internalName="OECDTagsCache">
      <xsd:simpleType>
        <xsd:restriction base="dms:Note"/>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28"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0" nillable="true" ma:displayName="Taxonomy Catch All Column" ma:description="" ma:hidden="true" ma:list="{e32c7df2-3e97-41ed-8365-b4ba9507881a}" ma:internalName="TaxCatchAll" ma:showField="CatchAllData" ma:web="b855e8c8-0866-41c2-bf69-0bb38939067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description="" ma:hidden="true" ma:list="{e32c7df2-3e97-41ed-8365-b4ba9507881a}" ma:internalName="TaxCatchAllLabel" ma:readOnly="true" ma:showField="CatchAllDataLabel" ma:web="b855e8c8-0866-41c2-bf69-0bb389390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04E7A-80F2-491D-A239-0350FF455C06}">
  <ds:schemaRefs>
    <ds:schemaRef ds:uri="http://www.oecd.org/eshare/projectsentre/CtFieldPriority/"/>
    <ds:schemaRef ds:uri="http://schemas.microsoft.com/2003/10/Serialization/Arrays"/>
  </ds:schemaRefs>
</ds:datastoreItem>
</file>

<file path=customXml/itemProps2.xml><?xml version="1.0" encoding="utf-8"?>
<ds:datastoreItem xmlns:ds="http://schemas.openxmlformats.org/officeDocument/2006/customXml" ds:itemID="{6A9FC1D1-C71D-4F30-AD64-0F30497E1FE6}">
  <ds:schemaRefs>
    <ds:schemaRef ds:uri="http://schemas.microsoft.com/sharepoint/v3/contenttype/forms"/>
  </ds:schemaRefs>
</ds:datastoreItem>
</file>

<file path=customXml/itemProps3.xml><?xml version="1.0" encoding="utf-8"?>
<ds:datastoreItem xmlns:ds="http://schemas.openxmlformats.org/officeDocument/2006/customXml" ds:itemID="{096F53EF-7804-4344-A332-501ECAC0C3AC}">
  <ds:schemaRefs>
    <ds:schemaRef ds:uri="http://schemas.openxmlformats.org/officeDocument/2006/bibliography"/>
  </ds:schemaRefs>
</ds:datastoreItem>
</file>

<file path=customXml/itemProps4.xml><?xml version="1.0" encoding="utf-8"?>
<ds:datastoreItem xmlns:ds="http://schemas.openxmlformats.org/officeDocument/2006/customXml" ds:itemID="{85EF786A-EFBF-45B9-8D2C-4E701C050DAB}">
  <ds:schemaRefs>
    <ds:schemaRef ds:uri="http://schemas.openxmlformats.org/package/2006/metadata/core-properties"/>
    <ds:schemaRef ds:uri="b855e8c8-0866-41c2-bf69-0bb389390676"/>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b598d352-c6a7-4aae-83d5-4d74878f8938"/>
    <ds:schemaRef ds:uri="http://purl.org/dc/dcmitype/"/>
    <ds:schemaRef ds:uri="54c4cd27-f286-408f-9ce0-33c1e0f3ab39"/>
    <ds:schemaRef ds:uri="ca82dde9-3436-4d3d-bddd-d31447390034"/>
    <ds:schemaRef ds:uri="http://schemas.microsoft.com/sharepoint/v4"/>
    <ds:schemaRef ds:uri="c9f238dd-bb73-4aef-a7a5-d644ad823e52"/>
    <ds:schemaRef ds:uri="http://purl.org/dc/terms/"/>
  </ds:schemaRefs>
</ds:datastoreItem>
</file>

<file path=customXml/itemProps5.xml><?xml version="1.0" encoding="utf-8"?>
<ds:datastoreItem xmlns:ds="http://schemas.openxmlformats.org/officeDocument/2006/customXml" ds:itemID="{931DE6E7-96D4-4E81-AA2C-DBE2402A7A52}">
  <ds:schemaRefs>
    <ds:schemaRef ds:uri="Microsoft.SharePoint.Taxonomy.ContentTypeSync"/>
  </ds:schemaRefs>
</ds:datastoreItem>
</file>

<file path=customXml/itemProps6.xml><?xml version="1.0" encoding="utf-8"?>
<ds:datastoreItem xmlns:ds="http://schemas.openxmlformats.org/officeDocument/2006/customXml" ds:itemID="{51BCD6BA-1D3E-443D-9654-F60C55F3C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b855e8c8-0866-41c2-bf69-0bb389390676"/>
    <ds:schemaRef ds:uri="b598d352-c6a7-4aae-83d5-4d74878f8938"/>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SERRA Daniel, SDD/TPS</dc:creator>
  <cp:keywords/>
  <dc:description/>
  <cp:lastModifiedBy>Christine GILGUY</cp:lastModifiedBy>
  <cp:revision>2</cp:revision>
  <cp:lastPrinted>2023-05-23T10:18:00Z</cp:lastPrinted>
  <dcterms:created xsi:type="dcterms:W3CDTF">2024-08-23T08:11:00Z</dcterms:created>
  <dcterms:modified xsi:type="dcterms:W3CDTF">2024-08-23T08:11:00Z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Country">
    <vt:lpwstr/>
  </property>
  <property fmtid="{D5CDD505-2E9C-101B-9397-08002B2CF9AE}" pid="3" name="OECDTopic">
    <vt:lpwstr/>
  </property>
  <property fmtid="{D5CDD505-2E9C-101B-9397-08002B2CF9AE}" pid="4" name="OECDCommittee">
    <vt:lpwstr>38;#Working Party on International Trade in Goods and Trade in Services Statistics|73039e58-961f-438d-9cfc-dd4e8c51b945</vt:lpwstr>
  </property>
  <property fmtid="{D5CDD505-2E9C-101B-9397-08002B2CF9AE}" pid="5" name="ContentTypeId">
    <vt:lpwstr>0x0101008B4DD370EC31429186F3AD49F0D3098F00D44DBCB9EB4F45278CB5C9765BE5299500A4858B360C6A491AA753F8BCA47AA9100069286A3C98319E49AE6127572B185E9B</vt:lpwstr>
  </property>
  <property fmtid="{D5CDD505-2E9C-101B-9397-08002B2CF9AE}" pid="6" name="OECDPWB">
    <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d0b6f6ac229144c2899590f0436d9385">
    <vt:lpwstr/>
  </property>
  <property fmtid="{D5CDD505-2E9C-101B-9397-08002B2CF9AE}" pid="11" name="OECDProject">
    <vt:lpwstr/>
  </property>
  <property fmtid="{D5CDD505-2E9C-101B-9397-08002B2CF9AE}" pid="12" name="OECDProjectOwnerStructure">
    <vt:lpwstr>637;#SDD/SDPS|a347e120-0c14-472d-866f-13325f18fc0c</vt:lpwstr>
  </property>
  <property fmtid="{D5CDD505-2E9C-101B-9397-08002B2CF9AE}" pid="13" name="OECDOrganisation">
    <vt:lpwstr/>
  </property>
  <property fmtid="{D5CDD505-2E9C-101B-9397-08002B2CF9AE}" pid="14" name="_docset_NoMedatataSyncRequired">
    <vt:lpwstr>False</vt:lpwstr>
  </property>
  <property fmtid="{D5CDD505-2E9C-101B-9397-08002B2CF9AE}" pid="15" name="OECDDocumentId">
    <vt:lpwstr>8AD3A3718388800A13374FC74DB2B72BB7AC610C48B8550700F0DB0D9FAB478A</vt:lpwstr>
  </property>
  <property fmtid="{D5CDD505-2E9C-101B-9397-08002B2CF9AE}" pid="16" name="OecdDocumentCoteLangHash">
    <vt:lpwstr/>
  </property>
  <property fmtid="{D5CDD505-2E9C-101B-9397-08002B2CF9AE}" pid="17" name="ClassificationContentMarkingFooterShapeIds">
    <vt:lpwstr>e,f,11,12,13,14</vt:lpwstr>
  </property>
  <property fmtid="{D5CDD505-2E9C-101B-9397-08002B2CF9AE}" pid="18" name="ClassificationContentMarkingFooterFontProps">
    <vt:lpwstr>#0000ff,10,Calibri</vt:lpwstr>
  </property>
  <property fmtid="{D5CDD505-2E9C-101B-9397-08002B2CF9AE}" pid="19" name="ClassificationContentMarkingFooterText">
    <vt:lpwstr>Restricted Use - À usage restreint</vt:lpwstr>
  </property>
  <property fmtid="{D5CDD505-2E9C-101B-9397-08002B2CF9AE}" pid="20" name="MSIP_Label_0e5510b0-e729-4ef0-a3dd-4ba0dfe56c99_Enabled">
    <vt:lpwstr>true</vt:lpwstr>
  </property>
  <property fmtid="{D5CDD505-2E9C-101B-9397-08002B2CF9AE}" pid="21" name="MSIP_Label_0e5510b0-e729-4ef0-a3dd-4ba0dfe56c99_SetDate">
    <vt:lpwstr>2024-08-19T12:35:38Z</vt:lpwstr>
  </property>
  <property fmtid="{D5CDD505-2E9C-101B-9397-08002B2CF9AE}" pid="22" name="MSIP_Label_0e5510b0-e729-4ef0-a3dd-4ba0dfe56c99_Method">
    <vt:lpwstr>Standard</vt:lpwstr>
  </property>
  <property fmtid="{D5CDD505-2E9C-101B-9397-08002B2CF9AE}" pid="23" name="MSIP_Label_0e5510b0-e729-4ef0-a3dd-4ba0dfe56c99_Name">
    <vt:lpwstr>Restricted Use</vt:lpwstr>
  </property>
  <property fmtid="{D5CDD505-2E9C-101B-9397-08002B2CF9AE}" pid="24" name="MSIP_Label_0e5510b0-e729-4ef0-a3dd-4ba0dfe56c99_SiteId">
    <vt:lpwstr>ac41c7d4-1f61-460d-b0f4-fc925a2b471c</vt:lpwstr>
  </property>
  <property fmtid="{D5CDD505-2E9C-101B-9397-08002B2CF9AE}" pid="25" name="MSIP_Label_0e5510b0-e729-4ef0-a3dd-4ba0dfe56c99_ActionId">
    <vt:lpwstr>697ecedd-0315-4b4c-8246-0f16c45aab51</vt:lpwstr>
  </property>
  <property fmtid="{D5CDD505-2E9C-101B-9397-08002B2CF9AE}" pid="26" name="MSIP_Label_0e5510b0-e729-4ef0-a3dd-4ba0dfe56c99_ContentBits">
    <vt:lpwstr>2</vt:lpwstr>
  </property>
</Properties>
</file>